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3848D" w14:textId="77777777" w:rsidR="00E07192" w:rsidRDefault="00000000">
      <w:pPr>
        <w:spacing w:after="200"/>
        <w:rPr>
          <w:rFonts w:ascii="Rubik" w:eastAsia="Rubik" w:hAnsi="Rubik" w:cs="Rubik"/>
          <w:b/>
          <w:bCs/>
          <w:color w:val="1370ED"/>
          <w:sz w:val="32"/>
          <w:szCs w:val="32"/>
        </w:rPr>
      </w:pPr>
      <w:r>
        <w:rPr>
          <w:rFonts w:ascii="Rubik" w:eastAsia="Rubik" w:hAnsi="Rubik" w:cs="Rubik"/>
          <w:b/>
          <w:bCs/>
          <w:color w:val="1370ED"/>
          <w:sz w:val="32"/>
          <w:szCs w:val="32"/>
        </w:rPr>
        <w:t>Sexual harassment and harassment risk assessment template</w:t>
      </w:r>
    </w:p>
    <w:p w14:paraId="0D30C003" w14:textId="77777777" w:rsidR="00E07192" w:rsidRDefault="00E07192">
      <w:pPr>
        <w:rPr>
          <w:rFonts w:ascii="Rubik" w:eastAsia="Rubik" w:hAnsi="Rubik" w:cs="Rubik"/>
          <w:b/>
          <w:bCs/>
          <w:color w:val="232323"/>
          <w:sz w:val="32"/>
          <w:szCs w:val="32"/>
        </w:rPr>
      </w:pPr>
    </w:p>
    <w:p w14:paraId="2242DBB4" w14:textId="77777777" w:rsidR="00E07192" w:rsidRDefault="00000000">
      <w:pPr>
        <w:spacing w:line="275" w:lineRule="auto"/>
        <w:rPr>
          <w:b/>
          <w:bCs/>
          <w:color w:val="004CA8"/>
        </w:rPr>
      </w:pPr>
      <w:r>
        <w:rPr>
          <w:rFonts w:ascii="Rubik" w:eastAsia="Rubik" w:hAnsi="Rubik" w:cs="Rubik"/>
          <w:i/>
          <w:iCs/>
          <w:color w:val="004CA8"/>
        </w:rPr>
        <w:t xml:space="preserve">This resource was created in partnership with HR and health and safety experts at </w:t>
      </w:r>
      <w:hyperlink r:id="rId7">
        <w:r>
          <w:rPr>
            <w:rFonts w:ascii="Rubik" w:eastAsia="Rubik" w:hAnsi="Rubik" w:cs="Rubik"/>
            <w:b/>
            <w:bCs/>
            <w:i/>
            <w:iCs/>
            <w:color w:val="004CA8"/>
            <w:u w:val="single"/>
          </w:rPr>
          <w:t>Omny Group</w:t>
        </w:r>
      </w:hyperlink>
      <w:r>
        <w:rPr>
          <w:rFonts w:ascii="Rubik" w:eastAsia="Rubik" w:hAnsi="Rubik" w:cs="Rubik"/>
          <w:b/>
          <w:bCs/>
          <w:i/>
          <w:iCs/>
          <w:color w:val="004CA8"/>
        </w:rPr>
        <w:t>.</w:t>
      </w:r>
      <w:r>
        <w:rPr>
          <w:rFonts w:ascii="Rubik" w:eastAsia="Rubik" w:hAnsi="Rubik" w:cs="Rubik"/>
          <w:i/>
          <w:iCs/>
          <w:color w:val="004CA8"/>
        </w:rPr>
        <w:t xml:space="preserve"> It is intended as a basic general template only and designed for low-risk small to medium sized businesses. For tailored legal advice and support, you can </w:t>
      </w:r>
      <w:hyperlink r:id="rId8">
        <w:r>
          <w:rPr>
            <w:rFonts w:ascii="Rubik" w:eastAsia="Rubik" w:hAnsi="Rubik" w:cs="Rubik"/>
            <w:b/>
            <w:bCs/>
            <w:i/>
            <w:iCs/>
            <w:color w:val="004CA8"/>
            <w:u w:val="single"/>
          </w:rPr>
          <w:t>contact Omny Group here.</w:t>
        </w:r>
      </w:hyperlink>
      <w:r>
        <w:rPr>
          <w:rFonts w:ascii="Rubik" w:eastAsia="Rubik" w:hAnsi="Rubik" w:cs="Rubik"/>
        </w:rPr>
        <w:t xml:space="preserve"> </w:t>
      </w:r>
    </w:p>
    <w:p w14:paraId="79F34D19" w14:textId="77777777" w:rsidR="00E07192" w:rsidRDefault="00E07192">
      <w:pPr>
        <w:spacing w:after="200"/>
        <w:rPr>
          <w:rFonts w:ascii="Rubik" w:eastAsia="Rubik" w:hAnsi="Rubik" w:cs="Rubik"/>
          <w:b/>
          <w:bCs/>
          <w:color w:val="232323"/>
          <w:sz w:val="32"/>
          <w:szCs w:val="32"/>
        </w:rPr>
      </w:pPr>
    </w:p>
    <w:p w14:paraId="05E1A794" w14:textId="77777777" w:rsidR="00E07192" w:rsidRDefault="00000000">
      <w:pPr>
        <w:spacing w:after="200"/>
        <w:rPr>
          <w:rFonts w:ascii="Rubik" w:eastAsia="Rubik" w:hAnsi="Rubik" w:cs="Rubik"/>
          <w:color w:val="232323"/>
          <w:sz w:val="24"/>
          <w:szCs w:val="24"/>
        </w:rPr>
      </w:pPr>
      <w:r>
        <w:rPr>
          <w:rFonts w:ascii="Rubik" w:eastAsia="Rubik" w:hAnsi="Rubik" w:cs="Rubik"/>
          <w:color w:val="232323"/>
          <w:sz w:val="24"/>
          <w:szCs w:val="24"/>
        </w:rPr>
        <w:t xml:space="preserve">Preventing harassment and sexual harassment at work is an essential part of creating a safe, respectful and inclusive working environment. It is also becoming increasingly important for employers to take a proactive approach as employment law in this area continues to develop. </w:t>
      </w:r>
    </w:p>
    <w:p w14:paraId="3CE69708" w14:textId="77777777" w:rsidR="00E07192" w:rsidRDefault="00000000">
      <w:pPr>
        <w:spacing w:after="200"/>
        <w:rPr>
          <w:rFonts w:ascii="Rubik" w:eastAsia="Rubik" w:hAnsi="Rubik" w:cs="Rubik"/>
          <w:color w:val="232323"/>
          <w:sz w:val="24"/>
          <w:szCs w:val="24"/>
        </w:rPr>
      </w:pPr>
      <w:r>
        <w:rPr>
          <w:rFonts w:ascii="Rubik" w:eastAsia="Rubik" w:hAnsi="Rubik" w:cs="Rubik"/>
          <w:color w:val="232323"/>
          <w:sz w:val="24"/>
          <w:szCs w:val="24"/>
        </w:rPr>
        <w:t xml:space="preserve">Since October 2024, employers have had a proactive duty to take reasonable steps to prevent sexual harassment at work. And from 1 October 2026, that duty rises to taking </w:t>
      </w:r>
      <w:r>
        <w:rPr>
          <w:rFonts w:ascii="Rubik" w:eastAsia="Rubik" w:hAnsi="Rubik" w:cs="Rubik"/>
          <w:b/>
          <w:bCs/>
          <w:color w:val="232323"/>
          <w:sz w:val="24"/>
          <w:szCs w:val="24"/>
        </w:rPr>
        <w:t>all</w:t>
      </w:r>
      <w:r>
        <w:rPr>
          <w:rFonts w:ascii="Rubik" w:eastAsia="Rubik" w:hAnsi="Rubik" w:cs="Rubik"/>
          <w:color w:val="232323"/>
          <w:sz w:val="24"/>
          <w:szCs w:val="24"/>
        </w:rPr>
        <w:t xml:space="preserve"> reasonable steps, and employers also need to do more to protect workers from harassment by third parties such as clients, customers and contractors. </w:t>
      </w:r>
    </w:p>
    <w:p w14:paraId="753CE592" w14:textId="77777777" w:rsidR="00E07192" w:rsidRDefault="00000000">
      <w:pPr>
        <w:spacing w:after="200"/>
        <w:rPr>
          <w:rFonts w:ascii="Rubik" w:eastAsia="Rubik" w:hAnsi="Rubik" w:cs="Rubik"/>
          <w:color w:val="232323"/>
          <w:sz w:val="24"/>
          <w:szCs w:val="24"/>
        </w:rPr>
      </w:pPr>
      <w:r>
        <w:rPr>
          <w:rFonts w:ascii="Rubik" w:eastAsia="Rubik" w:hAnsi="Rubik" w:cs="Rubik"/>
          <w:color w:val="232323"/>
          <w:sz w:val="24"/>
          <w:szCs w:val="24"/>
        </w:rPr>
        <w:t xml:space="preserve">This template is designed to help you assess where harassment and sexual harassment risks could arise in your organisation, document the controls you already have in place and identify any further action needed and show you are taking reasonable steps to reduce risk. It should be used as a starting point only, and because every organisation’s risks and responsibilities will differ, it’s always best to seek HR or legal advice where needed. </w:t>
      </w:r>
    </w:p>
    <w:p w14:paraId="3C3FFFCF" w14:textId="77777777" w:rsidR="00E07192" w:rsidRDefault="00000000">
      <w:pPr>
        <w:spacing w:after="200"/>
        <w:rPr>
          <w:rFonts w:ascii="Rubik" w:eastAsia="Rubik" w:hAnsi="Rubik" w:cs="Rubik"/>
          <w:b/>
          <w:bCs/>
          <w:color w:val="232323"/>
          <w:sz w:val="24"/>
          <w:szCs w:val="24"/>
        </w:rPr>
      </w:pPr>
      <w:r>
        <w:rPr>
          <w:rFonts w:ascii="Rubik" w:eastAsia="Rubik" w:hAnsi="Rubik" w:cs="Rubik"/>
          <w:b/>
          <w:bCs/>
          <w:color w:val="232323"/>
          <w:sz w:val="24"/>
          <w:szCs w:val="24"/>
        </w:rPr>
        <w:t xml:space="preserve">Your risk assessment should be reviewed at least annually, or after any related incident or significant change. </w:t>
      </w:r>
    </w:p>
    <w:p w14:paraId="7E458615" w14:textId="77777777" w:rsidR="00E07192" w:rsidRDefault="00000000">
      <w:pPr>
        <w:spacing w:after="200"/>
        <w:rPr>
          <w:rFonts w:ascii="Rubik" w:eastAsia="Rubik" w:hAnsi="Rubik" w:cs="Rubik"/>
          <w:color w:val="004CA8"/>
          <w:sz w:val="28"/>
          <w:szCs w:val="28"/>
        </w:rPr>
      </w:pPr>
      <w:r>
        <w:rPr>
          <w:rFonts w:ascii="Rubik" w:eastAsia="Rubik" w:hAnsi="Rubik" w:cs="Rubik"/>
          <w:color w:val="004CA8"/>
          <w:sz w:val="24"/>
          <w:szCs w:val="24"/>
        </w:rPr>
        <w:t>Please note that, along with this introduction, any text in italics included throughout should be removed or replaced to reflect your organisation’s own circumstances.</w:t>
      </w:r>
    </w:p>
    <w:p w14:paraId="4C35C452" w14:textId="77777777" w:rsidR="00E07192" w:rsidRDefault="00E07192">
      <w:pPr>
        <w:spacing w:after="200"/>
        <w:rPr>
          <w:rFonts w:ascii="Rubik" w:eastAsia="Rubik" w:hAnsi="Rubik" w:cs="Rubik"/>
          <w:b/>
          <w:bCs/>
          <w:color w:val="1370ED"/>
          <w:sz w:val="28"/>
          <w:szCs w:val="28"/>
        </w:rPr>
      </w:pPr>
    </w:p>
    <w:p w14:paraId="45B95ED2" w14:textId="77777777" w:rsidR="00E07192" w:rsidRDefault="00E07192">
      <w:pPr>
        <w:spacing w:after="200"/>
        <w:rPr>
          <w:rFonts w:ascii="Rubik" w:eastAsia="Rubik" w:hAnsi="Rubik" w:cs="Rubik"/>
          <w:b/>
          <w:bCs/>
          <w:color w:val="1370ED"/>
          <w:sz w:val="28"/>
          <w:szCs w:val="28"/>
        </w:rPr>
      </w:pPr>
    </w:p>
    <w:p w14:paraId="737780BE" w14:textId="77777777" w:rsidR="00E07192" w:rsidRDefault="00000000">
      <w:pPr>
        <w:spacing w:after="200"/>
        <w:rPr>
          <w:rFonts w:ascii="Rubik" w:eastAsia="Rubik" w:hAnsi="Rubik" w:cs="Rubik"/>
          <w:b/>
          <w:bCs/>
          <w:color w:val="1370ED"/>
          <w:sz w:val="32"/>
          <w:szCs w:val="32"/>
        </w:rPr>
      </w:pPr>
      <w:r>
        <w:rPr>
          <w:rFonts w:ascii="Rubik" w:eastAsia="Rubik" w:hAnsi="Rubik" w:cs="Rubik"/>
          <w:b/>
          <w:bCs/>
          <w:color w:val="1370ED"/>
          <w:sz w:val="32"/>
          <w:szCs w:val="32"/>
        </w:rPr>
        <w:lastRenderedPageBreak/>
        <w:t>Risk assessment details</w:t>
      </w:r>
      <w:r>
        <w:rPr>
          <w:rFonts w:ascii="Rubik" w:eastAsia="Rubik" w:hAnsi="Rubik" w:cs="Rubik"/>
          <w:b/>
          <w:bCs/>
          <w:color w:val="1370ED"/>
          <w:sz w:val="32"/>
          <w:szCs w:val="32"/>
        </w:rPr>
        <w:br/>
      </w:r>
    </w:p>
    <w:tbl>
      <w:tblPr>
        <w:tblStyle w:val="a"/>
        <w:tblW w:w="14034" w:type="dxa"/>
        <w:tblInd w:w="-10" w:type="dxa"/>
        <w:tblLayout w:type="fixed"/>
        <w:tblLook w:val="0400" w:firstRow="0" w:lastRow="0" w:firstColumn="0" w:lastColumn="0" w:noHBand="0" w:noVBand="1"/>
      </w:tblPr>
      <w:tblGrid>
        <w:gridCol w:w="6804"/>
        <w:gridCol w:w="7230"/>
      </w:tblGrid>
      <w:tr w:rsidR="00E07192" w14:paraId="77DA436E" w14:textId="77777777">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2ECCA" w14:textId="77777777" w:rsidR="00E07192" w:rsidRDefault="00000000">
            <w:pPr>
              <w:spacing w:after="200"/>
              <w:rPr>
                <w:rFonts w:ascii="Rubik" w:eastAsia="Rubik" w:hAnsi="Rubik" w:cs="Rubik"/>
                <w:sz w:val="24"/>
                <w:szCs w:val="24"/>
              </w:rPr>
            </w:pPr>
            <w:r>
              <w:rPr>
                <w:rFonts w:ascii="Rubik" w:eastAsia="Rubik" w:hAnsi="Rubik" w:cs="Rubik"/>
                <w:b/>
                <w:bCs/>
                <w:sz w:val="24"/>
                <w:szCs w:val="24"/>
              </w:rPr>
              <w:t>Business name:</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2CD4A" w14:textId="77777777" w:rsidR="00E07192" w:rsidRDefault="00000000">
            <w:pPr>
              <w:spacing w:after="200"/>
              <w:rPr>
                <w:rFonts w:ascii="Rubik" w:eastAsia="Rubik" w:hAnsi="Rubik" w:cs="Rubik"/>
                <w:sz w:val="24"/>
                <w:szCs w:val="24"/>
              </w:rPr>
            </w:pPr>
            <w:r>
              <w:rPr>
                <w:rFonts w:ascii="Rubik" w:eastAsia="Rubik" w:hAnsi="Rubik" w:cs="Rubik"/>
                <w:i/>
                <w:iCs/>
              </w:rPr>
              <w:t>[Business name]</w:t>
            </w:r>
            <w:r>
              <w:rPr>
                <w:rFonts w:ascii="Rubik" w:eastAsia="Rubik" w:hAnsi="Rubik" w:cs="Rubik"/>
                <w:i/>
                <w:iCs/>
                <w:sz w:val="24"/>
                <w:szCs w:val="24"/>
              </w:rPr>
              <w:t xml:space="preserve"> </w:t>
            </w:r>
          </w:p>
        </w:tc>
      </w:tr>
      <w:tr w:rsidR="00E07192" w14:paraId="0BEE488F" w14:textId="77777777">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9D1F8" w14:textId="77777777" w:rsidR="00E07192" w:rsidRDefault="00000000">
            <w:pPr>
              <w:spacing w:after="200"/>
              <w:rPr>
                <w:rFonts w:ascii="Rubik" w:eastAsia="Rubik" w:hAnsi="Rubik" w:cs="Rubik"/>
                <w:sz w:val="24"/>
                <w:szCs w:val="24"/>
              </w:rPr>
            </w:pPr>
            <w:r>
              <w:rPr>
                <w:rFonts w:ascii="Rubik" w:eastAsia="Rubik" w:hAnsi="Rubik" w:cs="Rubik"/>
                <w:b/>
                <w:bCs/>
                <w:sz w:val="24"/>
                <w:szCs w:val="24"/>
              </w:rPr>
              <w:t>Location/site</w:t>
            </w:r>
            <w:r>
              <w:rPr>
                <w:rFonts w:ascii="Rubik" w:eastAsia="Rubik" w:hAnsi="Rubik" w:cs="Rubik"/>
                <w:sz w:val="24"/>
                <w:szCs w:val="24"/>
              </w:rPr>
              <w:t>: </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8D19E" w14:textId="77777777" w:rsidR="00E07192" w:rsidRDefault="00000000">
            <w:pPr>
              <w:spacing w:after="200"/>
              <w:rPr>
                <w:rFonts w:ascii="Rubik" w:eastAsia="Rubik" w:hAnsi="Rubik" w:cs="Rubik"/>
                <w:sz w:val="24"/>
                <w:szCs w:val="24"/>
              </w:rPr>
            </w:pPr>
            <w:r>
              <w:rPr>
                <w:rFonts w:ascii="Rubik" w:eastAsia="Rubik" w:hAnsi="Rubik" w:cs="Rubik"/>
                <w:i/>
                <w:iCs/>
              </w:rPr>
              <w:t>[Location or site being assessed]</w:t>
            </w:r>
          </w:p>
        </w:tc>
      </w:tr>
      <w:tr w:rsidR="00E07192" w14:paraId="04218295" w14:textId="77777777">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62453A" w14:textId="77777777" w:rsidR="00E07192" w:rsidRDefault="00000000">
            <w:pPr>
              <w:spacing w:after="200"/>
              <w:rPr>
                <w:rFonts w:ascii="Rubik" w:eastAsia="Rubik" w:hAnsi="Rubik" w:cs="Rubik"/>
                <w:sz w:val="24"/>
                <w:szCs w:val="24"/>
              </w:rPr>
            </w:pPr>
            <w:r>
              <w:rPr>
                <w:rFonts w:ascii="Rubik" w:eastAsia="Rubik" w:hAnsi="Rubik" w:cs="Rubik"/>
                <w:b/>
                <w:bCs/>
                <w:sz w:val="24"/>
                <w:szCs w:val="24"/>
              </w:rPr>
              <w:t>Assessment date: </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6B384" w14:textId="77777777" w:rsidR="00E07192" w:rsidRDefault="00000000">
            <w:pPr>
              <w:spacing w:after="200"/>
              <w:rPr>
                <w:rFonts w:ascii="Rubik" w:eastAsia="Rubik" w:hAnsi="Rubik" w:cs="Rubik"/>
                <w:sz w:val="24"/>
                <w:szCs w:val="24"/>
              </w:rPr>
            </w:pPr>
            <w:r>
              <w:rPr>
                <w:rFonts w:ascii="Rubik" w:eastAsia="Rubik" w:hAnsi="Rubik" w:cs="Rubik"/>
                <w:i/>
                <w:iCs/>
              </w:rPr>
              <w:t xml:space="preserve">[Date] </w:t>
            </w:r>
          </w:p>
        </w:tc>
      </w:tr>
      <w:tr w:rsidR="00E07192" w14:paraId="47FD5827" w14:textId="77777777">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B4761" w14:textId="77777777" w:rsidR="00E07192" w:rsidRDefault="00000000">
            <w:pPr>
              <w:spacing w:after="200"/>
              <w:rPr>
                <w:rFonts w:ascii="Rubik" w:eastAsia="Rubik" w:hAnsi="Rubik" w:cs="Rubik"/>
                <w:sz w:val="24"/>
                <w:szCs w:val="24"/>
              </w:rPr>
            </w:pPr>
            <w:r>
              <w:rPr>
                <w:rFonts w:ascii="Rubik" w:eastAsia="Rubik" w:hAnsi="Rubik" w:cs="Rubik"/>
                <w:b/>
                <w:bCs/>
                <w:sz w:val="24"/>
                <w:szCs w:val="24"/>
              </w:rPr>
              <w:t>Assessed by:</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DFF06" w14:textId="77777777" w:rsidR="00E07192" w:rsidRDefault="00000000">
            <w:pPr>
              <w:spacing w:after="200"/>
              <w:rPr>
                <w:rFonts w:ascii="Rubik" w:eastAsia="Rubik" w:hAnsi="Rubik" w:cs="Rubik"/>
                <w:sz w:val="24"/>
                <w:szCs w:val="24"/>
              </w:rPr>
            </w:pPr>
            <w:r>
              <w:rPr>
                <w:rFonts w:ascii="Rubik" w:eastAsia="Rubik" w:hAnsi="Rubik" w:cs="Rubik"/>
                <w:i/>
                <w:iCs/>
              </w:rPr>
              <w:t xml:space="preserve">[Name, Role] </w:t>
            </w:r>
          </w:p>
        </w:tc>
      </w:tr>
      <w:tr w:rsidR="00E07192" w14:paraId="2E61A54C" w14:textId="77777777">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2BBB3D" w14:textId="77777777" w:rsidR="00E07192" w:rsidRDefault="00000000">
            <w:pPr>
              <w:spacing w:after="200"/>
              <w:rPr>
                <w:rFonts w:ascii="Rubik" w:eastAsia="Rubik" w:hAnsi="Rubik" w:cs="Rubik"/>
                <w:sz w:val="24"/>
                <w:szCs w:val="24"/>
              </w:rPr>
            </w:pPr>
            <w:r>
              <w:rPr>
                <w:rFonts w:ascii="Rubik" w:eastAsia="Rubik" w:hAnsi="Rubik" w:cs="Rubik"/>
                <w:b/>
                <w:bCs/>
                <w:sz w:val="24"/>
                <w:szCs w:val="24"/>
              </w:rPr>
              <w:t xml:space="preserve">Activity/task assessed: </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B02A7" w14:textId="77777777" w:rsidR="00E07192" w:rsidRDefault="00000000">
            <w:pPr>
              <w:spacing w:after="200"/>
              <w:rPr>
                <w:rFonts w:ascii="Rubik" w:eastAsia="Rubik" w:hAnsi="Rubik" w:cs="Rubik"/>
              </w:rPr>
            </w:pPr>
            <w:r>
              <w:rPr>
                <w:rFonts w:ascii="Rubik" w:eastAsia="Rubik" w:hAnsi="Rubik" w:cs="Rubik"/>
              </w:rPr>
              <w:t>Prevention of harassment and sexual harassment of staff and volunteers, including by third parties</w:t>
            </w:r>
          </w:p>
        </w:tc>
      </w:tr>
      <w:tr w:rsidR="00E07192" w14:paraId="39245761" w14:textId="77777777">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0F2C59" w14:textId="77777777" w:rsidR="00E07192" w:rsidRDefault="00000000">
            <w:pPr>
              <w:spacing w:after="200"/>
              <w:rPr>
                <w:rFonts w:ascii="Rubik" w:eastAsia="Rubik" w:hAnsi="Rubik" w:cs="Rubik"/>
                <w:sz w:val="24"/>
                <w:szCs w:val="24"/>
              </w:rPr>
            </w:pPr>
            <w:r>
              <w:rPr>
                <w:rFonts w:ascii="Rubik" w:eastAsia="Rubik" w:hAnsi="Rubik" w:cs="Rubik"/>
                <w:b/>
                <w:bCs/>
                <w:sz w:val="24"/>
                <w:szCs w:val="24"/>
              </w:rPr>
              <w:t>Issue/version number</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54712" w14:textId="77777777" w:rsidR="00E07192" w:rsidRDefault="00000000">
            <w:pPr>
              <w:spacing w:after="200"/>
              <w:rPr>
                <w:rFonts w:ascii="Rubik" w:eastAsia="Rubik" w:hAnsi="Rubik" w:cs="Rubik"/>
                <w:sz w:val="24"/>
                <w:szCs w:val="24"/>
              </w:rPr>
            </w:pPr>
            <w:r>
              <w:rPr>
                <w:rFonts w:ascii="Rubik" w:eastAsia="Rubik" w:hAnsi="Rubik" w:cs="Rubik"/>
                <w:i/>
                <w:iCs/>
              </w:rPr>
              <w:t xml:space="preserve">[Version 1] </w:t>
            </w:r>
          </w:p>
        </w:tc>
      </w:tr>
      <w:tr w:rsidR="00E07192" w14:paraId="6919B87E" w14:textId="77777777">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8F5E9" w14:textId="77777777" w:rsidR="00E07192" w:rsidRDefault="00000000">
            <w:pPr>
              <w:spacing w:after="200"/>
              <w:rPr>
                <w:rFonts w:ascii="Rubik" w:eastAsia="Rubik" w:hAnsi="Rubik" w:cs="Rubik"/>
                <w:b/>
                <w:bCs/>
                <w:sz w:val="24"/>
                <w:szCs w:val="24"/>
              </w:rPr>
            </w:pPr>
            <w:r>
              <w:rPr>
                <w:rFonts w:ascii="Rubik" w:eastAsia="Rubik" w:hAnsi="Rubik" w:cs="Rubik"/>
                <w:b/>
                <w:bCs/>
                <w:sz w:val="24"/>
                <w:szCs w:val="24"/>
              </w:rPr>
              <w:t>Review date</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EC509" w14:textId="77777777" w:rsidR="00E07192" w:rsidRDefault="00000000">
            <w:pPr>
              <w:spacing w:after="200"/>
              <w:rPr>
                <w:rFonts w:ascii="Rubik" w:eastAsia="Rubik" w:hAnsi="Rubik" w:cs="Rubik"/>
                <w:sz w:val="24"/>
                <w:szCs w:val="24"/>
              </w:rPr>
            </w:pPr>
            <w:r>
              <w:rPr>
                <w:rFonts w:ascii="Rubik" w:eastAsia="Rubik" w:hAnsi="Rubik" w:cs="Rubik"/>
                <w:i/>
                <w:iCs/>
              </w:rPr>
              <w:t>[Date]</w:t>
            </w:r>
          </w:p>
        </w:tc>
      </w:tr>
      <w:tr w:rsidR="00E07192" w14:paraId="78C360B7" w14:textId="77777777">
        <w:trPr>
          <w:trHeight w:val="731"/>
        </w:trPr>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7ABE4" w14:textId="77777777" w:rsidR="00E07192" w:rsidRDefault="00000000">
            <w:pPr>
              <w:spacing w:after="200"/>
              <w:rPr>
                <w:rFonts w:ascii="Rubik" w:eastAsia="Rubik" w:hAnsi="Rubik" w:cs="Rubik"/>
                <w:b/>
                <w:bCs/>
                <w:sz w:val="24"/>
                <w:szCs w:val="24"/>
              </w:rPr>
            </w:pPr>
            <w:r>
              <w:rPr>
                <w:rFonts w:ascii="Rubik" w:eastAsia="Rubik" w:hAnsi="Rubik" w:cs="Rubik"/>
                <w:b/>
                <w:bCs/>
                <w:sz w:val="24"/>
                <w:szCs w:val="24"/>
              </w:rPr>
              <w:t>Persons who may be affected:</w:t>
            </w:r>
          </w:p>
        </w:tc>
        <w:tc>
          <w:tcPr>
            <w:tcW w:w="7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A15CD" w14:textId="77777777" w:rsidR="00E07192" w:rsidRDefault="00000000">
            <w:pPr>
              <w:spacing w:after="200"/>
              <w:rPr>
                <w:rFonts w:ascii="Rubik" w:eastAsia="Rubik" w:hAnsi="Rubik" w:cs="Rubik"/>
                <w:color w:val="004CA8"/>
              </w:rPr>
            </w:pPr>
            <w:r>
              <w:rPr>
                <w:rFonts w:ascii="Rubik" w:eastAsia="Rubik" w:hAnsi="Rubik" w:cs="Rubik"/>
                <w:i/>
                <w:iCs/>
                <w:color w:val="000000"/>
              </w:rPr>
              <w:t>This might be employees, volunteers, agency/contract staff and job applicants. You should pay particular attention to any women, young workers, lone and client-facing workers, and anyone with a protected characteristic under the Equality Act 2010.</w:t>
            </w:r>
          </w:p>
        </w:tc>
      </w:tr>
    </w:tbl>
    <w:p w14:paraId="7A62476F" w14:textId="77777777" w:rsidR="00E07192" w:rsidRDefault="00E07192">
      <w:pPr>
        <w:spacing w:after="200"/>
        <w:rPr>
          <w:rFonts w:ascii="Rubik" w:eastAsia="Rubik" w:hAnsi="Rubik" w:cs="Rubik"/>
        </w:rPr>
      </w:pPr>
    </w:p>
    <w:p w14:paraId="275B7060" w14:textId="77777777" w:rsidR="00E07192" w:rsidRDefault="00000000">
      <w:pPr>
        <w:spacing w:after="200"/>
        <w:rPr>
          <w:rFonts w:ascii="Rubik" w:eastAsia="Rubik" w:hAnsi="Rubik" w:cs="Rubik"/>
          <w:b/>
          <w:bCs/>
          <w:color w:val="1370ED"/>
          <w:sz w:val="32"/>
          <w:szCs w:val="32"/>
        </w:rPr>
      </w:pPr>
      <w:r>
        <w:rPr>
          <w:rFonts w:ascii="Rubik" w:eastAsia="Rubik" w:hAnsi="Rubik" w:cs="Rubik"/>
          <w:b/>
          <w:bCs/>
          <w:color w:val="1370ED"/>
          <w:sz w:val="32"/>
          <w:szCs w:val="32"/>
        </w:rPr>
        <w:lastRenderedPageBreak/>
        <w:t>Risk assessment record</w:t>
      </w:r>
    </w:p>
    <w:p w14:paraId="79F2E0DF" w14:textId="77777777" w:rsidR="00E07192" w:rsidRDefault="00000000">
      <w:pPr>
        <w:spacing w:after="200"/>
        <w:rPr>
          <w:rFonts w:ascii="Rubik" w:eastAsia="Rubik" w:hAnsi="Rubik" w:cs="Rubik"/>
          <w:i/>
          <w:iCs/>
          <w:color w:val="000000"/>
          <w:sz w:val="24"/>
          <w:szCs w:val="24"/>
        </w:rPr>
      </w:pPr>
      <w:r>
        <w:rPr>
          <w:rFonts w:ascii="Rubik" w:eastAsia="Rubik" w:hAnsi="Rubik" w:cs="Rubik"/>
          <w:i/>
          <w:iCs/>
          <w:color w:val="000000"/>
          <w:sz w:val="24"/>
          <w:szCs w:val="24"/>
        </w:rPr>
        <w:t xml:space="preserve">Use the table below to document all potential risks related to harassment and sexual harassment (including by third parties) in your business. Add more rows if needed. </w:t>
      </w:r>
    </w:p>
    <w:p w14:paraId="75A9CE95" w14:textId="77777777" w:rsidR="00E07192" w:rsidRDefault="00000000">
      <w:pPr>
        <w:spacing w:after="200"/>
        <w:rPr>
          <w:rFonts w:ascii="Rubik" w:eastAsia="Rubik" w:hAnsi="Rubik" w:cs="Rubik"/>
          <w:i/>
          <w:iCs/>
          <w:color w:val="000000"/>
          <w:sz w:val="24"/>
          <w:szCs w:val="24"/>
        </w:rPr>
      </w:pPr>
      <w:r>
        <w:rPr>
          <w:rFonts w:ascii="Rubik" w:eastAsia="Rubik" w:hAnsi="Rubik" w:cs="Rubik"/>
          <w:i/>
          <w:iCs/>
          <w:color w:val="000000"/>
          <w:sz w:val="24"/>
          <w:szCs w:val="24"/>
        </w:rPr>
        <w:t xml:space="preserve">There’s an example in italics in the first row to help get you started. Remember to remove this and add your own. </w:t>
      </w:r>
    </w:p>
    <w:p w14:paraId="0E6728D6" w14:textId="77777777" w:rsidR="00E07192" w:rsidRDefault="00000000">
      <w:pPr>
        <w:spacing w:after="200"/>
        <w:rPr>
          <w:rFonts w:ascii="Rubik" w:eastAsia="Rubik" w:hAnsi="Rubik" w:cs="Rubik"/>
          <w:i/>
          <w:iCs/>
          <w:color w:val="000000"/>
          <w:sz w:val="24"/>
          <w:szCs w:val="24"/>
        </w:rPr>
      </w:pPr>
      <w:r>
        <w:rPr>
          <w:rFonts w:ascii="Rubik" w:eastAsia="Rubik" w:hAnsi="Rubik" w:cs="Rubik"/>
          <w:i/>
          <w:iCs/>
          <w:color w:val="000000"/>
          <w:sz w:val="24"/>
          <w:szCs w:val="24"/>
        </w:rPr>
        <w:t xml:space="preserve">You can find guidance on risk ratings at the bottom of this document to help you determine whether risk is high, medium or low. </w:t>
      </w:r>
    </w:p>
    <w:p w14:paraId="26965337" w14:textId="77777777" w:rsidR="00E07192" w:rsidRDefault="00E07192">
      <w:pPr>
        <w:spacing w:after="200"/>
        <w:rPr>
          <w:rFonts w:ascii="Rubik" w:eastAsia="Rubik" w:hAnsi="Rubik" w:cs="Rubik"/>
          <w:color w:val="232323"/>
          <w:sz w:val="24"/>
          <w:szCs w:val="24"/>
        </w:rPr>
      </w:pPr>
    </w:p>
    <w:tbl>
      <w:tblPr>
        <w:tblStyle w:val="a0"/>
        <w:tblW w:w="14668" w:type="dxa"/>
        <w:tblInd w:w="0" w:type="dxa"/>
        <w:tblLayout w:type="fixed"/>
        <w:tblLook w:val="0400" w:firstRow="0" w:lastRow="0" w:firstColumn="0" w:lastColumn="0" w:noHBand="0" w:noVBand="1"/>
      </w:tblPr>
      <w:tblGrid>
        <w:gridCol w:w="566"/>
        <w:gridCol w:w="1740"/>
        <w:gridCol w:w="2092"/>
        <w:gridCol w:w="1390"/>
        <w:gridCol w:w="3545"/>
        <w:gridCol w:w="3420"/>
        <w:gridCol w:w="1915"/>
      </w:tblGrid>
      <w:tr w:rsidR="00E07192" w14:paraId="610DAE61" w14:textId="77777777">
        <w:trPr>
          <w:tblHeader/>
        </w:trPr>
        <w:tc>
          <w:tcPr>
            <w:tcW w:w="566"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700324AB" w14:textId="77777777" w:rsidR="00E07192" w:rsidRDefault="00000000">
            <w:pPr>
              <w:spacing w:line="240" w:lineRule="auto"/>
              <w:jc w:val="center"/>
              <w:rPr>
                <w:rFonts w:ascii="Rubik" w:eastAsia="Rubik" w:hAnsi="Rubik" w:cs="Rubik"/>
                <w:b/>
                <w:bCs/>
                <w:sz w:val="24"/>
                <w:szCs w:val="24"/>
              </w:rPr>
            </w:pPr>
            <w:r>
              <w:rPr>
                <w:rFonts w:ascii="Rubik" w:eastAsia="Rubik" w:hAnsi="Rubik" w:cs="Rubik"/>
                <w:b/>
                <w:bCs/>
                <w:color w:val="FFFFFF"/>
                <w:sz w:val="24"/>
                <w:szCs w:val="24"/>
              </w:rPr>
              <w:t>No.</w:t>
            </w:r>
          </w:p>
        </w:tc>
        <w:tc>
          <w:tcPr>
            <w:tcW w:w="1740"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43A29D19" w14:textId="77777777" w:rsidR="00E07192" w:rsidRDefault="00000000">
            <w:pPr>
              <w:spacing w:after="40" w:line="240" w:lineRule="auto"/>
              <w:jc w:val="center"/>
              <w:rPr>
                <w:rFonts w:ascii="Rubik" w:eastAsia="Rubik" w:hAnsi="Rubik" w:cs="Rubik"/>
                <w:b/>
                <w:bCs/>
                <w:sz w:val="24"/>
                <w:szCs w:val="24"/>
              </w:rPr>
            </w:pPr>
            <w:r>
              <w:rPr>
                <w:rFonts w:ascii="Rubik" w:eastAsia="Rubik" w:hAnsi="Rubik" w:cs="Rubik"/>
                <w:b/>
                <w:bCs/>
                <w:color w:val="FFFFFF"/>
                <w:sz w:val="24"/>
                <w:szCs w:val="24"/>
              </w:rPr>
              <w:t>Hazard</w:t>
            </w:r>
          </w:p>
          <w:p w14:paraId="50718DFD" w14:textId="77777777" w:rsidR="00E07192" w:rsidRDefault="00E07192">
            <w:pPr>
              <w:spacing w:line="240" w:lineRule="auto"/>
              <w:jc w:val="center"/>
              <w:rPr>
                <w:rFonts w:ascii="Rubik" w:eastAsia="Rubik" w:hAnsi="Rubik" w:cs="Rubik"/>
                <w:color w:val="D6DCE5"/>
              </w:rPr>
            </w:pPr>
          </w:p>
          <w:p w14:paraId="2F610ECF" w14:textId="77777777" w:rsidR="00E07192" w:rsidRDefault="00000000">
            <w:pPr>
              <w:spacing w:line="240" w:lineRule="auto"/>
              <w:jc w:val="center"/>
              <w:rPr>
                <w:rFonts w:ascii="Rubik" w:eastAsia="Rubik" w:hAnsi="Rubik" w:cs="Rubik"/>
                <w:b/>
                <w:bCs/>
              </w:rPr>
            </w:pPr>
            <w:r>
              <w:rPr>
                <w:rFonts w:ascii="Rubik" w:eastAsia="Rubik" w:hAnsi="Rubik" w:cs="Rubik"/>
                <w:color w:val="D6DCE5"/>
              </w:rPr>
              <w:t>Something with the potential to harm.</w:t>
            </w:r>
          </w:p>
        </w:tc>
        <w:tc>
          <w:tcPr>
            <w:tcW w:w="2092"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3981E441" w14:textId="77777777" w:rsidR="00E07192" w:rsidRDefault="00000000">
            <w:pPr>
              <w:spacing w:after="40" w:line="240" w:lineRule="auto"/>
              <w:jc w:val="center"/>
              <w:rPr>
                <w:rFonts w:ascii="Rubik" w:eastAsia="Rubik" w:hAnsi="Rubik" w:cs="Rubik"/>
                <w:b/>
                <w:bCs/>
                <w:sz w:val="24"/>
                <w:szCs w:val="24"/>
              </w:rPr>
            </w:pPr>
            <w:r>
              <w:rPr>
                <w:rFonts w:ascii="Rubik" w:eastAsia="Rubik" w:hAnsi="Rubik" w:cs="Rubik"/>
                <w:b/>
                <w:bCs/>
                <w:color w:val="FFFFFF"/>
                <w:sz w:val="24"/>
                <w:szCs w:val="24"/>
              </w:rPr>
              <w:t>Possible effects / harm</w:t>
            </w:r>
          </w:p>
          <w:p w14:paraId="471E6F46" w14:textId="77777777" w:rsidR="00E07192" w:rsidRDefault="00E07192">
            <w:pPr>
              <w:spacing w:line="240" w:lineRule="auto"/>
              <w:jc w:val="center"/>
              <w:rPr>
                <w:rFonts w:ascii="Rubik" w:eastAsia="Rubik" w:hAnsi="Rubik" w:cs="Rubik"/>
                <w:color w:val="D6DCE5"/>
              </w:rPr>
            </w:pPr>
          </w:p>
          <w:p w14:paraId="759FAC37" w14:textId="77777777" w:rsidR="00E07192" w:rsidRDefault="00000000">
            <w:pPr>
              <w:spacing w:line="240" w:lineRule="auto"/>
              <w:jc w:val="center"/>
              <w:rPr>
                <w:rFonts w:ascii="Rubik" w:eastAsia="Rubik" w:hAnsi="Rubik" w:cs="Rubik"/>
                <w:b/>
                <w:bCs/>
              </w:rPr>
            </w:pPr>
            <w:r>
              <w:rPr>
                <w:rFonts w:ascii="Rubik" w:eastAsia="Rubik" w:hAnsi="Rubik" w:cs="Rubik"/>
                <w:color w:val="D6DCE5"/>
              </w:rPr>
              <w:t>Who could be harmed and how. Where a group could be affected differently, note it.</w:t>
            </w:r>
          </w:p>
        </w:tc>
        <w:tc>
          <w:tcPr>
            <w:tcW w:w="1390"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099EA761" w14:textId="77777777" w:rsidR="00E07192" w:rsidRDefault="00000000">
            <w:pPr>
              <w:spacing w:after="40" w:line="240" w:lineRule="auto"/>
              <w:jc w:val="center"/>
              <w:rPr>
                <w:rFonts w:ascii="Rubik" w:eastAsia="Rubik" w:hAnsi="Rubik" w:cs="Rubik"/>
                <w:b/>
                <w:bCs/>
                <w:color w:val="FFFFFF"/>
                <w:sz w:val="24"/>
                <w:szCs w:val="24"/>
              </w:rPr>
            </w:pPr>
            <w:r>
              <w:rPr>
                <w:rFonts w:ascii="Rubik" w:eastAsia="Rubik" w:hAnsi="Rubik" w:cs="Rubik"/>
                <w:b/>
                <w:bCs/>
                <w:color w:val="FFFFFF"/>
                <w:sz w:val="24"/>
                <w:szCs w:val="24"/>
              </w:rPr>
              <w:t>Risk rating before controls </w:t>
            </w:r>
          </w:p>
          <w:p w14:paraId="2687EF35" w14:textId="77777777" w:rsidR="00E07192" w:rsidRDefault="00E07192">
            <w:pPr>
              <w:spacing w:after="40" w:line="240" w:lineRule="auto"/>
              <w:jc w:val="center"/>
              <w:rPr>
                <w:rFonts w:ascii="Rubik" w:eastAsia="Rubik" w:hAnsi="Rubik" w:cs="Rubik"/>
                <w:i/>
                <w:iCs/>
                <w:color w:val="FFFFFF"/>
                <w:sz w:val="24"/>
                <w:szCs w:val="24"/>
              </w:rPr>
            </w:pPr>
          </w:p>
          <w:p w14:paraId="47F09C38" w14:textId="77777777" w:rsidR="00E07192" w:rsidRDefault="00000000">
            <w:pPr>
              <w:spacing w:after="40" w:line="240" w:lineRule="auto"/>
              <w:jc w:val="center"/>
              <w:rPr>
                <w:rFonts w:ascii="Rubik" w:eastAsia="Rubik" w:hAnsi="Rubik" w:cs="Rubik"/>
                <w:b/>
                <w:bCs/>
                <w:sz w:val="24"/>
                <w:szCs w:val="24"/>
              </w:rPr>
            </w:pPr>
            <w:r>
              <w:rPr>
                <w:rFonts w:ascii="Rubik" w:eastAsia="Rubik" w:hAnsi="Rubik" w:cs="Rubik"/>
                <w:i/>
                <w:iCs/>
                <w:color w:val="D6DCE5"/>
                <w:sz w:val="24"/>
                <w:szCs w:val="24"/>
              </w:rPr>
              <w:t>(</w:t>
            </w:r>
            <w:r>
              <w:rPr>
                <w:rFonts w:ascii="Rubik" w:eastAsia="Rubik" w:hAnsi="Rubik" w:cs="Rubik"/>
                <w:color w:val="D6DCE5"/>
                <w:sz w:val="24"/>
                <w:szCs w:val="24"/>
              </w:rPr>
              <w:t>High/ Medium/ Low)</w:t>
            </w:r>
          </w:p>
        </w:tc>
        <w:tc>
          <w:tcPr>
            <w:tcW w:w="3545"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74A5F39F" w14:textId="77777777" w:rsidR="00E07192" w:rsidRDefault="00000000">
            <w:pPr>
              <w:spacing w:after="40" w:line="240" w:lineRule="auto"/>
              <w:jc w:val="center"/>
              <w:rPr>
                <w:rFonts w:ascii="Rubik" w:eastAsia="Rubik" w:hAnsi="Rubik" w:cs="Rubik"/>
                <w:b/>
                <w:bCs/>
                <w:sz w:val="24"/>
                <w:szCs w:val="24"/>
              </w:rPr>
            </w:pPr>
            <w:r>
              <w:rPr>
                <w:rFonts w:ascii="Rubik" w:eastAsia="Rubik" w:hAnsi="Rubik" w:cs="Rubik"/>
                <w:b/>
                <w:bCs/>
                <w:color w:val="FFFFFF"/>
                <w:sz w:val="24"/>
                <w:szCs w:val="24"/>
              </w:rPr>
              <w:t>Detail existing control measures already in place</w:t>
            </w:r>
          </w:p>
          <w:p w14:paraId="1D800E74" w14:textId="77777777" w:rsidR="00E07192" w:rsidRDefault="00E07192">
            <w:pPr>
              <w:spacing w:line="240" w:lineRule="auto"/>
              <w:rPr>
                <w:rFonts w:ascii="Rubik" w:eastAsia="Rubik" w:hAnsi="Rubik" w:cs="Rubik"/>
                <w:b/>
                <w:bCs/>
              </w:rPr>
            </w:pPr>
          </w:p>
        </w:tc>
        <w:tc>
          <w:tcPr>
            <w:tcW w:w="3420"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54B73D00" w14:textId="77777777" w:rsidR="00E07192" w:rsidRDefault="00000000">
            <w:pPr>
              <w:spacing w:after="40" w:line="240" w:lineRule="auto"/>
              <w:jc w:val="center"/>
              <w:rPr>
                <w:rFonts w:ascii="Rubik" w:eastAsia="Rubik" w:hAnsi="Rubik" w:cs="Rubik"/>
                <w:b/>
                <w:bCs/>
                <w:sz w:val="24"/>
                <w:szCs w:val="24"/>
              </w:rPr>
            </w:pPr>
            <w:r>
              <w:rPr>
                <w:rFonts w:ascii="Rubik" w:eastAsia="Rubik" w:hAnsi="Rubik" w:cs="Rubik"/>
                <w:b/>
                <w:bCs/>
                <w:color w:val="FFFFFF"/>
                <w:sz w:val="24"/>
                <w:szCs w:val="24"/>
              </w:rPr>
              <w:t>Detail further action required to reduce risk</w:t>
            </w:r>
          </w:p>
          <w:p w14:paraId="14AC0012" w14:textId="77777777" w:rsidR="00E07192" w:rsidRDefault="00E07192">
            <w:pPr>
              <w:spacing w:line="240" w:lineRule="auto"/>
              <w:jc w:val="center"/>
              <w:rPr>
                <w:rFonts w:ascii="Rubik" w:eastAsia="Rubik" w:hAnsi="Rubik" w:cs="Rubik"/>
                <w:color w:val="D6DCE5"/>
              </w:rPr>
            </w:pPr>
          </w:p>
          <w:p w14:paraId="258B6890" w14:textId="77777777" w:rsidR="00E07192" w:rsidRDefault="00000000">
            <w:pPr>
              <w:spacing w:line="240" w:lineRule="auto"/>
              <w:jc w:val="center"/>
              <w:rPr>
                <w:rFonts w:ascii="Rubik" w:eastAsia="Rubik" w:hAnsi="Rubik" w:cs="Rubik"/>
                <w:b/>
                <w:bCs/>
              </w:rPr>
            </w:pPr>
            <w:r>
              <w:rPr>
                <w:rFonts w:ascii="Rubik" w:eastAsia="Rubik" w:hAnsi="Rubik" w:cs="Rubik"/>
                <w:color w:val="D6DCE5"/>
              </w:rPr>
              <w:t>Action required, responsible person and target date.</w:t>
            </w:r>
          </w:p>
        </w:tc>
        <w:tc>
          <w:tcPr>
            <w:tcW w:w="1915"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703734BA" w14:textId="77777777" w:rsidR="00E07192" w:rsidRDefault="00000000">
            <w:pPr>
              <w:spacing w:after="40" w:line="240" w:lineRule="auto"/>
              <w:jc w:val="center"/>
              <w:rPr>
                <w:rFonts w:ascii="Rubik" w:eastAsia="Rubik" w:hAnsi="Rubik" w:cs="Rubik"/>
                <w:b/>
                <w:bCs/>
                <w:sz w:val="24"/>
                <w:szCs w:val="24"/>
              </w:rPr>
            </w:pPr>
            <w:r>
              <w:rPr>
                <w:rFonts w:ascii="Rubik" w:eastAsia="Rubik" w:hAnsi="Rubik" w:cs="Rubik"/>
                <w:b/>
                <w:bCs/>
                <w:color w:val="FFFFFF"/>
                <w:sz w:val="24"/>
                <w:szCs w:val="24"/>
              </w:rPr>
              <w:t>Revised rating after controls </w:t>
            </w:r>
          </w:p>
          <w:p w14:paraId="10EEAA4D" w14:textId="77777777" w:rsidR="00E07192" w:rsidRDefault="00E07192">
            <w:pPr>
              <w:spacing w:line="240" w:lineRule="auto"/>
              <w:jc w:val="center"/>
              <w:rPr>
                <w:rFonts w:ascii="Rubik" w:eastAsia="Rubik" w:hAnsi="Rubik" w:cs="Rubik"/>
                <w:b/>
                <w:bCs/>
                <w:color w:val="FFFFFF"/>
                <w:sz w:val="24"/>
                <w:szCs w:val="24"/>
              </w:rPr>
            </w:pPr>
          </w:p>
          <w:p w14:paraId="2F0800A6" w14:textId="77777777" w:rsidR="00E07192" w:rsidRDefault="00000000">
            <w:pPr>
              <w:spacing w:line="240" w:lineRule="auto"/>
              <w:jc w:val="center"/>
              <w:rPr>
                <w:rFonts w:ascii="Rubik" w:eastAsia="Rubik" w:hAnsi="Rubik" w:cs="Rubik"/>
                <w:b/>
                <w:bCs/>
              </w:rPr>
            </w:pPr>
            <w:r>
              <w:rPr>
                <w:rFonts w:ascii="Rubik" w:eastAsia="Rubik" w:hAnsi="Rubik" w:cs="Rubik"/>
                <w:color w:val="D6DCE5"/>
              </w:rPr>
              <w:t>(High/Medium/Low)</w:t>
            </w:r>
          </w:p>
        </w:tc>
      </w:tr>
      <w:tr w:rsidR="00E07192" w14:paraId="12E2E119" w14:textId="77777777">
        <w:tc>
          <w:tcPr>
            <w:tcW w:w="566"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64E7A36A" w14:textId="77777777" w:rsidR="00E07192" w:rsidRDefault="00000000">
            <w:pPr>
              <w:spacing w:line="240" w:lineRule="auto"/>
              <w:jc w:val="center"/>
              <w:rPr>
                <w:rFonts w:ascii="Rubik" w:eastAsia="Rubik" w:hAnsi="Rubik" w:cs="Rubik"/>
                <w:i/>
                <w:iCs/>
                <w:color w:val="000000"/>
              </w:rPr>
            </w:pPr>
            <w:r>
              <w:rPr>
                <w:rFonts w:ascii="Rubik" w:eastAsia="Rubik" w:hAnsi="Rubik" w:cs="Rubik"/>
                <w:i/>
                <w:iCs/>
                <w:color w:val="000000"/>
              </w:rPr>
              <w:t>1</w:t>
            </w:r>
          </w:p>
        </w:tc>
        <w:tc>
          <w:tcPr>
            <w:tcW w:w="174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25751418" w14:textId="77777777" w:rsidR="00E07192" w:rsidRDefault="00000000">
            <w:pPr>
              <w:spacing w:line="240" w:lineRule="auto"/>
              <w:rPr>
                <w:rFonts w:ascii="Rubik" w:eastAsia="Rubik" w:hAnsi="Rubik" w:cs="Rubik"/>
                <w:i/>
                <w:iCs/>
                <w:color w:val="000000"/>
              </w:rPr>
            </w:pPr>
            <w:r>
              <w:rPr>
                <w:rFonts w:ascii="Rubik" w:eastAsia="Rubik" w:hAnsi="Rubik" w:cs="Rubik"/>
                <w:i/>
                <w:iCs/>
                <w:color w:val="000000"/>
              </w:rPr>
              <w:t>Sexual harassment by colleagues – unwanted conduct of a sexual nature</w:t>
            </w:r>
          </w:p>
        </w:tc>
        <w:tc>
          <w:tcPr>
            <w:tcW w:w="2092"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1790967E" w14:textId="77777777" w:rsidR="00E07192" w:rsidRDefault="00000000">
            <w:pPr>
              <w:spacing w:line="240" w:lineRule="auto"/>
              <w:rPr>
                <w:rFonts w:ascii="Rubik" w:eastAsia="Rubik" w:hAnsi="Rubik" w:cs="Rubik"/>
                <w:i/>
                <w:iCs/>
                <w:color w:val="000000"/>
              </w:rPr>
            </w:pPr>
            <w:r>
              <w:rPr>
                <w:rFonts w:ascii="Rubik" w:eastAsia="Rubik" w:hAnsi="Rubik" w:cs="Rubik"/>
                <w:i/>
                <w:iCs/>
                <w:color w:val="000000"/>
              </w:rPr>
              <w:t>Staff (disproportionately women) – distress, humiliation, a hostile or degrading environment, loss of dignity, stress-related absence and potential resignation.</w:t>
            </w:r>
          </w:p>
        </w:tc>
        <w:tc>
          <w:tcPr>
            <w:tcW w:w="139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20EA14FA" w14:textId="77777777" w:rsidR="00E07192" w:rsidRDefault="00000000">
            <w:pPr>
              <w:spacing w:line="240" w:lineRule="auto"/>
              <w:jc w:val="center"/>
              <w:rPr>
                <w:rFonts w:ascii="Rubik" w:eastAsia="Rubik" w:hAnsi="Rubik" w:cs="Rubik"/>
                <w:i/>
                <w:iCs/>
                <w:color w:val="000000"/>
              </w:rPr>
            </w:pPr>
            <w:r>
              <w:rPr>
                <w:rFonts w:ascii="Rubik" w:eastAsia="Rubik" w:hAnsi="Rubik" w:cs="Rubik"/>
                <w:i/>
                <w:iCs/>
                <w:color w:val="000000"/>
              </w:rPr>
              <w:t>High</w:t>
            </w:r>
          </w:p>
        </w:tc>
        <w:tc>
          <w:tcPr>
            <w:tcW w:w="3545"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4F336CF2" w14:textId="77777777" w:rsidR="00E07192" w:rsidRDefault="00000000">
            <w:pPr>
              <w:spacing w:line="240" w:lineRule="auto"/>
              <w:rPr>
                <w:rFonts w:ascii="Rubik" w:eastAsia="Rubik" w:hAnsi="Rubik" w:cs="Rubik"/>
                <w:i/>
                <w:iCs/>
                <w:color w:val="000000"/>
              </w:rPr>
            </w:pPr>
            <w:r>
              <w:rPr>
                <w:rFonts w:ascii="Rubik" w:eastAsia="Rubik" w:hAnsi="Rubik" w:cs="Rubik"/>
                <w:i/>
                <w:iCs/>
                <w:color w:val="000000"/>
              </w:rPr>
              <w:t>Anti-harassment and sexual harassment policy stating zero tolerance, with examples and clear reporting routes. All staff complete harassment training. Leadership visibly models  expected behaviour.</w:t>
            </w:r>
          </w:p>
        </w:tc>
        <w:tc>
          <w:tcPr>
            <w:tcW w:w="342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02E76D9D" w14:textId="77777777" w:rsidR="00E07192" w:rsidRDefault="00000000">
            <w:pPr>
              <w:spacing w:line="240" w:lineRule="auto"/>
              <w:rPr>
                <w:rFonts w:ascii="Rubik" w:eastAsia="Rubik" w:hAnsi="Rubik" w:cs="Rubik"/>
                <w:i/>
                <w:iCs/>
                <w:color w:val="000000"/>
              </w:rPr>
            </w:pPr>
            <w:r>
              <w:rPr>
                <w:rFonts w:ascii="Rubik" w:eastAsia="Rubik" w:hAnsi="Rubik" w:cs="Rubik"/>
                <w:i/>
                <w:iCs/>
                <w:color w:val="000000"/>
              </w:rPr>
              <w:t>Move from annual training to scenario-based role-based specific training refreshed at least annually, train managers separately on receiving and handling reports.</w:t>
            </w:r>
            <w:r>
              <w:rPr>
                <w:rFonts w:ascii="Rubik" w:eastAsia="Rubik" w:hAnsi="Rubik" w:cs="Rubik"/>
                <w:i/>
                <w:iCs/>
                <w:color w:val="000000"/>
              </w:rPr>
              <w:br/>
            </w:r>
            <w:r>
              <w:rPr>
                <w:rFonts w:ascii="Rubik" w:eastAsia="Rubik" w:hAnsi="Rubik" w:cs="Rubik"/>
                <w:i/>
                <w:iCs/>
                <w:color w:val="000000"/>
              </w:rPr>
              <w:br/>
              <w:t xml:space="preserve">Responsible: [Name] </w:t>
            </w:r>
          </w:p>
          <w:p w14:paraId="0364D085" w14:textId="77777777" w:rsidR="00E07192" w:rsidRDefault="00000000">
            <w:pPr>
              <w:spacing w:line="240" w:lineRule="auto"/>
              <w:rPr>
                <w:rFonts w:ascii="Rubik" w:eastAsia="Rubik" w:hAnsi="Rubik" w:cs="Rubik"/>
                <w:i/>
                <w:iCs/>
                <w:color w:val="000000"/>
              </w:rPr>
            </w:pPr>
            <w:r>
              <w:rPr>
                <w:rFonts w:ascii="Rubik" w:eastAsia="Rubik" w:hAnsi="Rubik" w:cs="Rubik"/>
                <w:i/>
                <w:iCs/>
                <w:color w:val="000000"/>
              </w:rPr>
              <w:t xml:space="preserve">Target: [xx/xx/xxxx] </w:t>
            </w:r>
          </w:p>
        </w:tc>
        <w:tc>
          <w:tcPr>
            <w:tcW w:w="1915"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4DA01F70" w14:textId="77777777" w:rsidR="00E07192" w:rsidRDefault="00000000">
            <w:pPr>
              <w:spacing w:line="240" w:lineRule="auto"/>
              <w:jc w:val="center"/>
              <w:rPr>
                <w:rFonts w:ascii="Rubik" w:eastAsia="Rubik" w:hAnsi="Rubik" w:cs="Rubik"/>
                <w:i/>
                <w:iCs/>
                <w:color w:val="000000"/>
              </w:rPr>
            </w:pPr>
            <w:r>
              <w:rPr>
                <w:rFonts w:ascii="Rubik" w:eastAsia="Rubik" w:hAnsi="Rubik" w:cs="Rubik"/>
                <w:i/>
                <w:iCs/>
                <w:color w:val="000000"/>
              </w:rPr>
              <w:t>Medium</w:t>
            </w:r>
          </w:p>
        </w:tc>
      </w:tr>
      <w:tr w:rsidR="00E07192" w14:paraId="38BB92AF" w14:textId="77777777">
        <w:tc>
          <w:tcPr>
            <w:tcW w:w="566"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24E24956" w14:textId="77777777" w:rsidR="00E07192" w:rsidRDefault="00000000">
            <w:pPr>
              <w:spacing w:line="240" w:lineRule="auto"/>
              <w:jc w:val="center"/>
              <w:rPr>
                <w:rFonts w:ascii="Rubik" w:eastAsia="Rubik" w:hAnsi="Rubik" w:cs="Rubik"/>
              </w:rPr>
            </w:pPr>
            <w:r>
              <w:rPr>
                <w:rFonts w:ascii="Rubik" w:eastAsia="Rubik" w:hAnsi="Rubik" w:cs="Rubik"/>
                <w:color w:val="000000"/>
              </w:rPr>
              <w:lastRenderedPageBreak/>
              <w:t>2</w:t>
            </w:r>
          </w:p>
        </w:tc>
        <w:tc>
          <w:tcPr>
            <w:tcW w:w="174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18242623" w14:textId="77777777" w:rsidR="00E07192" w:rsidRDefault="00E07192">
            <w:pPr>
              <w:spacing w:line="240" w:lineRule="auto"/>
              <w:rPr>
                <w:rFonts w:ascii="Rubik" w:eastAsia="Rubik" w:hAnsi="Rubik" w:cs="Rubik"/>
                <w:color w:val="000000"/>
              </w:rPr>
            </w:pPr>
          </w:p>
        </w:tc>
        <w:tc>
          <w:tcPr>
            <w:tcW w:w="2092"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3DD7C18A" w14:textId="77777777" w:rsidR="00E07192" w:rsidRDefault="00E07192">
            <w:pPr>
              <w:spacing w:line="240" w:lineRule="auto"/>
              <w:rPr>
                <w:rFonts w:ascii="Rubik" w:eastAsia="Rubik" w:hAnsi="Rubik" w:cs="Rubik"/>
                <w:color w:val="000000"/>
              </w:rPr>
            </w:pPr>
          </w:p>
        </w:tc>
        <w:tc>
          <w:tcPr>
            <w:tcW w:w="139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1928A726" w14:textId="77777777" w:rsidR="00E07192" w:rsidRDefault="00E07192">
            <w:pPr>
              <w:spacing w:line="240" w:lineRule="auto"/>
              <w:jc w:val="center"/>
              <w:rPr>
                <w:rFonts w:ascii="Rubik" w:eastAsia="Rubik" w:hAnsi="Rubik" w:cs="Rubik"/>
                <w:color w:val="000000"/>
              </w:rPr>
            </w:pPr>
          </w:p>
        </w:tc>
        <w:tc>
          <w:tcPr>
            <w:tcW w:w="354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47A11261" w14:textId="77777777" w:rsidR="00E07192" w:rsidRDefault="00E07192">
            <w:pPr>
              <w:spacing w:line="240" w:lineRule="auto"/>
              <w:rPr>
                <w:rFonts w:ascii="Rubik" w:eastAsia="Rubik" w:hAnsi="Rubik" w:cs="Rubik"/>
                <w:color w:val="000000"/>
              </w:rPr>
            </w:pPr>
          </w:p>
        </w:tc>
        <w:tc>
          <w:tcPr>
            <w:tcW w:w="342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094AE836" w14:textId="77777777" w:rsidR="00E07192" w:rsidRDefault="00E07192">
            <w:pPr>
              <w:spacing w:line="240" w:lineRule="auto"/>
              <w:rPr>
                <w:rFonts w:ascii="Rubik" w:eastAsia="Rubik" w:hAnsi="Rubik" w:cs="Rubik"/>
                <w:color w:val="000000"/>
              </w:rPr>
            </w:pPr>
          </w:p>
        </w:tc>
        <w:tc>
          <w:tcPr>
            <w:tcW w:w="191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19BB1259" w14:textId="77777777" w:rsidR="00E07192" w:rsidRDefault="00E07192">
            <w:pPr>
              <w:spacing w:line="240" w:lineRule="auto"/>
              <w:jc w:val="center"/>
              <w:rPr>
                <w:rFonts w:ascii="Rubik" w:eastAsia="Rubik" w:hAnsi="Rubik" w:cs="Rubik"/>
                <w:color w:val="000000"/>
              </w:rPr>
            </w:pPr>
          </w:p>
        </w:tc>
      </w:tr>
      <w:tr w:rsidR="00E07192" w14:paraId="6744AA61" w14:textId="77777777">
        <w:tc>
          <w:tcPr>
            <w:tcW w:w="566"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0EF71FD0" w14:textId="77777777" w:rsidR="00E07192" w:rsidRDefault="00000000">
            <w:pPr>
              <w:spacing w:line="240" w:lineRule="auto"/>
              <w:jc w:val="center"/>
              <w:rPr>
                <w:rFonts w:ascii="Rubik" w:eastAsia="Rubik" w:hAnsi="Rubik" w:cs="Rubik"/>
              </w:rPr>
            </w:pPr>
            <w:r>
              <w:rPr>
                <w:rFonts w:ascii="Rubik" w:eastAsia="Rubik" w:hAnsi="Rubik" w:cs="Rubik"/>
                <w:color w:val="000000"/>
              </w:rPr>
              <w:t>3</w:t>
            </w:r>
          </w:p>
        </w:tc>
        <w:tc>
          <w:tcPr>
            <w:tcW w:w="174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398C390B" w14:textId="77777777" w:rsidR="00E07192" w:rsidRDefault="00E07192">
            <w:pPr>
              <w:spacing w:line="240" w:lineRule="auto"/>
              <w:rPr>
                <w:rFonts w:ascii="Rubik" w:eastAsia="Rubik" w:hAnsi="Rubik" w:cs="Rubik"/>
                <w:color w:val="000000"/>
              </w:rPr>
            </w:pPr>
          </w:p>
        </w:tc>
        <w:tc>
          <w:tcPr>
            <w:tcW w:w="2092"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5375239A" w14:textId="77777777" w:rsidR="00E07192" w:rsidRDefault="00E07192">
            <w:pPr>
              <w:spacing w:line="240" w:lineRule="auto"/>
              <w:rPr>
                <w:rFonts w:ascii="Rubik" w:eastAsia="Rubik" w:hAnsi="Rubik" w:cs="Rubik"/>
                <w:color w:val="000000"/>
              </w:rPr>
            </w:pPr>
          </w:p>
        </w:tc>
        <w:tc>
          <w:tcPr>
            <w:tcW w:w="139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4FE3A529" w14:textId="77777777" w:rsidR="00E07192" w:rsidRDefault="00E07192">
            <w:pPr>
              <w:spacing w:line="240" w:lineRule="auto"/>
              <w:jc w:val="center"/>
              <w:rPr>
                <w:rFonts w:ascii="Rubik" w:eastAsia="Rubik" w:hAnsi="Rubik" w:cs="Rubik"/>
                <w:color w:val="000000"/>
              </w:rPr>
            </w:pPr>
          </w:p>
        </w:tc>
        <w:tc>
          <w:tcPr>
            <w:tcW w:w="3545"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6B43E40B" w14:textId="77777777" w:rsidR="00E07192" w:rsidRDefault="00E07192">
            <w:pPr>
              <w:spacing w:line="240" w:lineRule="auto"/>
              <w:rPr>
                <w:rFonts w:ascii="Rubik" w:eastAsia="Rubik" w:hAnsi="Rubik" w:cs="Rubik"/>
                <w:color w:val="000000"/>
              </w:rPr>
            </w:pPr>
          </w:p>
        </w:tc>
        <w:tc>
          <w:tcPr>
            <w:tcW w:w="342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26906525" w14:textId="77777777" w:rsidR="00E07192" w:rsidRDefault="00E07192">
            <w:pPr>
              <w:spacing w:line="240" w:lineRule="auto"/>
              <w:rPr>
                <w:rFonts w:ascii="Rubik" w:eastAsia="Rubik" w:hAnsi="Rubik" w:cs="Rubik"/>
                <w:color w:val="000000"/>
              </w:rPr>
            </w:pPr>
          </w:p>
        </w:tc>
        <w:tc>
          <w:tcPr>
            <w:tcW w:w="1915"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0C850CB1" w14:textId="77777777" w:rsidR="00E07192" w:rsidRDefault="00E07192">
            <w:pPr>
              <w:spacing w:line="240" w:lineRule="auto"/>
              <w:jc w:val="center"/>
              <w:rPr>
                <w:rFonts w:ascii="Rubik" w:eastAsia="Rubik" w:hAnsi="Rubik" w:cs="Rubik"/>
                <w:color w:val="000000"/>
              </w:rPr>
            </w:pPr>
          </w:p>
        </w:tc>
      </w:tr>
      <w:tr w:rsidR="00E07192" w14:paraId="1586B8FC" w14:textId="77777777">
        <w:tc>
          <w:tcPr>
            <w:tcW w:w="566"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50494166" w14:textId="77777777" w:rsidR="00E07192" w:rsidRDefault="00000000">
            <w:pPr>
              <w:spacing w:line="240" w:lineRule="auto"/>
              <w:jc w:val="center"/>
              <w:rPr>
                <w:rFonts w:ascii="Rubik" w:eastAsia="Rubik" w:hAnsi="Rubik" w:cs="Rubik"/>
              </w:rPr>
            </w:pPr>
            <w:r>
              <w:rPr>
                <w:rFonts w:ascii="Rubik" w:eastAsia="Rubik" w:hAnsi="Rubik" w:cs="Rubik"/>
                <w:color w:val="000000"/>
              </w:rPr>
              <w:t>4</w:t>
            </w:r>
          </w:p>
        </w:tc>
        <w:tc>
          <w:tcPr>
            <w:tcW w:w="174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255ED10E" w14:textId="77777777" w:rsidR="00E07192" w:rsidRDefault="00E07192">
            <w:pPr>
              <w:spacing w:line="240" w:lineRule="auto"/>
              <w:rPr>
                <w:rFonts w:ascii="Rubik" w:eastAsia="Rubik" w:hAnsi="Rubik" w:cs="Rubik"/>
                <w:color w:val="000000"/>
              </w:rPr>
            </w:pPr>
          </w:p>
        </w:tc>
        <w:tc>
          <w:tcPr>
            <w:tcW w:w="2092"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4186C83F" w14:textId="77777777" w:rsidR="00E07192" w:rsidRDefault="00E07192">
            <w:pPr>
              <w:spacing w:line="240" w:lineRule="auto"/>
              <w:rPr>
                <w:rFonts w:ascii="Rubik" w:eastAsia="Rubik" w:hAnsi="Rubik" w:cs="Rubik"/>
                <w:color w:val="000000"/>
              </w:rPr>
            </w:pPr>
          </w:p>
        </w:tc>
        <w:tc>
          <w:tcPr>
            <w:tcW w:w="139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6ABD01A2" w14:textId="77777777" w:rsidR="00E07192" w:rsidRDefault="00E07192">
            <w:pPr>
              <w:spacing w:line="240" w:lineRule="auto"/>
              <w:jc w:val="center"/>
              <w:rPr>
                <w:rFonts w:ascii="Rubik" w:eastAsia="Rubik" w:hAnsi="Rubik" w:cs="Rubik"/>
                <w:color w:val="000000"/>
              </w:rPr>
            </w:pPr>
          </w:p>
        </w:tc>
        <w:tc>
          <w:tcPr>
            <w:tcW w:w="354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6FF4A181" w14:textId="77777777" w:rsidR="00E07192" w:rsidRDefault="00E07192">
            <w:pPr>
              <w:spacing w:line="240" w:lineRule="auto"/>
              <w:rPr>
                <w:rFonts w:ascii="Rubik" w:eastAsia="Rubik" w:hAnsi="Rubik" w:cs="Rubik"/>
                <w:color w:val="000000"/>
              </w:rPr>
            </w:pPr>
          </w:p>
        </w:tc>
        <w:tc>
          <w:tcPr>
            <w:tcW w:w="342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16E4C328" w14:textId="77777777" w:rsidR="00E07192" w:rsidRDefault="00E07192">
            <w:pPr>
              <w:spacing w:line="240" w:lineRule="auto"/>
              <w:rPr>
                <w:rFonts w:ascii="Rubik" w:eastAsia="Rubik" w:hAnsi="Rubik" w:cs="Rubik"/>
                <w:color w:val="000000"/>
              </w:rPr>
            </w:pPr>
          </w:p>
        </w:tc>
        <w:tc>
          <w:tcPr>
            <w:tcW w:w="191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611FA195" w14:textId="77777777" w:rsidR="00E07192" w:rsidRDefault="00E07192">
            <w:pPr>
              <w:spacing w:line="240" w:lineRule="auto"/>
              <w:jc w:val="center"/>
              <w:rPr>
                <w:rFonts w:ascii="Rubik" w:eastAsia="Rubik" w:hAnsi="Rubik" w:cs="Rubik"/>
                <w:color w:val="000000"/>
              </w:rPr>
            </w:pPr>
          </w:p>
        </w:tc>
      </w:tr>
      <w:tr w:rsidR="00E07192" w14:paraId="5C116696" w14:textId="77777777">
        <w:tc>
          <w:tcPr>
            <w:tcW w:w="566"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6C734594" w14:textId="77777777" w:rsidR="00E07192" w:rsidRDefault="00000000">
            <w:pPr>
              <w:spacing w:line="240" w:lineRule="auto"/>
              <w:jc w:val="center"/>
              <w:rPr>
                <w:rFonts w:ascii="Rubik" w:eastAsia="Rubik" w:hAnsi="Rubik" w:cs="Rubik"/>
              </w:rPr>
            </w:pPr>
            <w:r>
              <w:rPr>
                <w:rFonts w:ascii="Rubik" w:eastAsia="Rubik" w:hAnsi="Rubik" w:cs="Rubik"/>
                <w:color w:val="000000"/>
              </w:rPr>
              <w:t>5</w:t>
            </w:r>
          </w:p>
        </w:tc>
        <w:tc>
          <w:tcPr>
            <w:tcW w:w="174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1D413B26" w14:textId="77777777" w:rsidR="00E07192" w:rsidRDefault="00E07192">
            <w:pPr>
              <w:spacing w:line="240" w:lineRule="auto"/>
              <w:rPr>
                <w:rFonts w:ascii="Rubik" w:eastAsia="Rubik" w:hAnsi="Rubik" w:cs="Rubik"/>
                <w:color w:val="000000"/>
              </w:rPr>
            </w:pPr>
          </w:p>
        </w:tc>
        <w:tc>
          <w:tcPr>
            <w:tcW w:w="2092"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6A86E85C" w14:textId="77777777" w:rsidR="00E07192" w:rsidRDefault="00E07192">
            <w:pPr>
              <w:spacing w:line="240" w:lineRule="auto"/>
              <w:rPr>
                <w:rFonts w:ascii="Rubik" w:eastAsia="Rubik" w:hAnsi="Rubik" w:cs="Rubik"/>
                <w:color w:val="000000"/>
              </w:rPr>
            </w:pPr>
          </w:p>
        </w:tc>
        <w:tc>
          <w:tcPr>
            <w:tcW w:w="139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548CFD2B" w14:textId="77777777" w:rsidR="00E07192" w:rsidRDefault="00E07192">
            <w:pPr>
              <w:spacing w:line="240" w:lineRule="auto"/>
              <w:jc w:val="center"/>
              <w:rPr>
                <w:rFonts w:ascii="Rubik" w:eastAsia="Rubik" w:hAnsi="Rubik" w:cs="Rubik"/>
                <w:color w:val="000000"/>
              </w:rPr>
            </w:pPr>
          </w:p>
        </w:tc>
        <w:tc>
          <w:tcPr>
            <w:tcW w:w="3545"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3FD93C1A" w14:textId="77777777" w:rsidR="00E07192" w:rsidRDefault="00E07192">
            <w:pPr>
              <w:spacing w:line="240" w:lineRule="auto"/>
              <w:rPr>
                <w:rFonts w:ascii="Rubik" w:eastAsia="Rubik" w:hAnsi="Rubik" w:cs="Rubik"/>
                <w:color w:val="000000"/>
              </w:rPr>
            </w:pPr>
          </w:p>
        </w:tc>
        <w:tc>
          <w:tcPr>
            <w:tcW w:w="342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0BE3975A" w14:textId="77777777" w:rsidR="00E07192" w:rsidRDefault="00E07192">
            <w:pPr>
              <w:spacing w:line="240" w:lineRule="auto"/>
              <w:rPr>
                <w:rFonts w:ascii="Rubik" w:eastAsia="Rubik" w:hAnsi="Rubik" w:cs="Rubik"/>
                <w:color w:val="000000"/>
              </w:rPr>
            </w:pPr>
          </w:p>
        </w:tc>
        <w:tc>
          <w:tcPr>
            <w:tcW w:w="1915"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35320C5F" w14:textId="77777777" w:rsidR="00E07192" w:rsidRDefault="00E07192">
            <w:pPr>
              <w:spacing w:line="240" w:lineRule="auto"/>
              <w:jc w:val="center"/>
              <w:rPr>
                <w:rFonts w:ascii="Rubik" w:eastAsia="Rubik" w:hAnsi="Rubik" w:cs="Rubik"/>
                <w:color w:val="000000"/>
              </w:rPr>
            </w:pPr>
          </w:p>
        </w:tc>
      </w:tr>
      <w:tr w:rsidR="00E07192" w14:paraId="4A718823" w14:textId="77777777">
        <w:tc>
          <w:tcPr>
            <w:tcW w:w="566"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22996CAC" w14:textId="77777777" w:rsidR="00E07192" w:rsidRDefault="00000000">
            <w:pPr>
              <w:spacing w:line="240" w:lineRule="auto"/>
              <w:jc w:val="center"/>
              <w:rPr>
                <w:rFonts w:ascii="Rubik" w:eastAsia="Rubik" w:hAnsi="Rubik" w:cs="Rubik"/>
              </w:rPr>
            </w:pPr>
            <w:r>
              <w:rPr>
                <w:rFonts w:ascii="Rubik" w:eastAsia="Rubik" w:hAnsi="Rubik" w:cs="Rubik"/>
                <w:color w:val="000000"/>
              </w:rPr>
              <w:t>6</w:t>
            </w:r>
          </w:p>
        </w:tc>
        <w:tc>
          <w:tcPr>
            <w:tcW w:w="174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72EAD6B3" w14:textId="77777777" w:rsidR="00E07192" w:rsidRDefault="00E07192">
            <w:pPr>
              <w:spacing w:line="240" w:lineRule="auto"/>
              <w:rPr>
                <w:rFonts w:ascii="Rubik" w:eastAsia="Rubik" w:hAnsi="Rubik" w:cs="Rubik"/>
                <w:color w:val="000000"/>
              </w:rPr>
            </w:pPr>
          </w:p>
        </w:tc>
        <w:tc>
          <w:tcPr>
            <w:tcW w:w="2092"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363B9786" w14:textId="77777777" w:rsidR="00E07192" w:rsidRDefault="00E07192">
            <w:pPr>
              <w:spacing w:line="240" w:lineRule="auto"/>
              <w:rPr>
                <w:rFonts w:ascii="Rubik" w:eastAsia="Rubik" w:hAnsi="Rubik" w:cs="Rubik"/>
                <w:color w:val="000000"/>
              </w:rPr>
            </w:pPr>
          </w:p>
        </w:tc>
        <w:tc>
          <w:tcPr>
            <w:tcW w:w="139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2730CB52" w14:textId="77777777" w:rsidR="00E07192" w:rsidRDefault="00E07192">
            <w:pPr>
              <w:spacing w:line="240" w:lineRule="auto"/>
              <w:jc w:val="center"/>
              <w:rPr>
                <w:rFonts w:ascii="Rubik" w:eastAsia="Rubik" w:hAnsi="Rubik" w:cs="Rubik"/>
                <w:color w:val="000000"/>
              </w:rPr>
            </w:pPr>
          </w:p>
        </w:tc>
        <w:tc>
          <w:tcPr>
            <w:tcW w:w="354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15F4C1E3" w14:textId="77777777" w:rsidR="00E07192" w:rsidRDefault="00E07192">
            <w:pPr>
              <w:spacing w:line="240" w:lineRule="auto"/>
              <w:rPr>
                <w:rFonts w:ascii="Rubik" w:eastAsia="Rubik" w:hAnsi="Rubik" w:cs="Rubik"/>
                <w:color w:val="000000"/>
              </w:rPr>
            </w:pPr>
          </w:p>
        </w:tc>
        <w:tc>
          <w:tcPr>
            <w:tcW w:w="342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69BEE4AC" w14:textId="77777777" w:rsidR="00E07192" w:rsidRDefault="00E07192">
            <w:pPr>
              <w:spacing w:line="240" w:lineRule="auto"/>
              <w:rPr>
                <w:rFonts w:ascii="Rubik" w:eastAsia="Rubik" w:hAnsi="Rubik" w:cs="Rubik"/>
                <w:color w:val="000000"/>
              </w:rPr>
            </w:pPr>
          </w:p>
        </w:tc>
        <w:tc>
          <w:tcPr>
            <w:tcW w:w="191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5B579810" w14:textId="77777777" w:rsidR="00E07192" w:rsidRDefault="00E07192">
            <w:pPr>
              <w:spacing w:line="240" w:lineRule="auto"/>
              <w:jc w:val="center"/>
              <w:rPr>
                <w:rFonts w:ascii="Rubik" w:eastAsia="Rubik" w:hAnsi="Rubik" w:cs="Rubik"/>
                <w:color w:val="000000"/>
              </w:rPr>
            </w:pPr>
          </w:p>
        </w:tc>
      </w:tr>
      <w:tr w:rsidR="00E07192" w14:paraId="34611F6E" w14:textId="77777777">
        <w:tc>
          <w:tcPr>
            <w:tcW w:w="566"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008076E4" w14:textId="77777777" w:rsidR="00E07192" w:rsidRDefault="00000000">
            <w:pPr>
              <w:spacing w:line="240" w:lineRule="auto"/>
              <w:jc w:val="center"/>
              <w:rPr>
                <w:rFonts w:ascii="Rubik" w:eastAsia="Rubik" w:hAnsi="Rubik" w:cs="Rubik"/>
                <w:color w:val="000000"/>
              </w:rPr>
            </w:pPr>
            <w:r>
              <w:rPr>
                <w:rFonts w:ascii="Rubik" w:eastAsia="Rubik" w:hAnsi="Rubik" w:cs="Rubik"/>
                <w:color w:val="000000"/>
              </w:rPr>
              <w:t>7</w:t>
            </w:r>
          </w:p>
        </w:tc>
        <w:tc>
          <w:tcPr>
            <w:tcW w:w="174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5B5DC9F1" w14:textId="77777777" w:rsidR="00E07192" w:rsidRDefault="00E07192">
            <w:pPr>
              <w:spacing w:line="240" w:lineRule="auto"/>
              <w:rPr>
                <w:rFonts w:ascii="Rubik" w:eastAsia="Rubik" w:hAnsi="Rubik" w:cs="Rubik"/>
                <w:color w:val="000000"/>
              </w:rPr>
            </w:pPr>
          </w:p>
        </w:tc>
        <w:tc>
          <w:tcPr>
            <w:tcW w:w="2092"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3818F679" w14:textId="77777777" w:rsidR="00E07192" w:rsidRDefault="00E07192">
            <w:pPr>
              <w:spacing w:line="240" w:lineRule="auto"/>
              <w:rPr>
                <w:rFonts w:ascii="Rubik" w:eastAsia="Rubik" w:hAnsi="Rubik" w:cs="Rubik"/>
                <w:color w:val="000000"/>
              </w:rPr>
            </w:pPr>
          </w:p>
        </w:tc>
        <w:tc>
          <w:tcPr>
            <w:tcW w:w="139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30B44FAF" w14:textId="77777777" w:rsidR="00E07192" w:rsidRDefault="00E07192">
            <w:pPr>
              <w:spacing w:line="240" w:lineRule="auto"/>
              <w:jc w:val="center"/>
              <w:rPr>
                <w:rFonts w:ascii="Rubik" w:eastAsia="Rubik" w:hAnsi="Rubik" w:cs="Rubik"/>
                <w:color w:val="000000"/>
              </w:rPr>
            </w:pPr>
          </w:p>
        </w:tc>
        <w:tc>
          <w:tcPr>
            <w:tcW w:w="354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1061AA3E" w14:textId="77777777" w:rsidR="00E07192" w:rsidRDefault="00E07192">
            <w:pPr>
              <w:spacing w:line="240" w:lineRule="auto"/>
              <w:rPr>
                <w:rFonts w:ascii="Rubik" w:eastAsia="Rubik" w:hAnsi="Rubik" w:cs="Rubik"/>
                <w:color w:val="000000"/>
              </w:rPr>
            </w:pPr>
          </w:p>
        </w:tc>
        <w:tc>
          <w:tcPr>
            <w:tcW w:w="342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0DCCD2CF" w14:textId="77777777" w:rsidR="00E07192" w:rsidRDefault="00E07192">
            <w:pPr>
              <w:spacing w:line="240" w:lineRule="auto"/>
              <w:rPr>
                <w:rFonts w:ascii="Rubik" w:eastAsia="Rubik" w:hAnsi="Rubik" w:cs="Rubik"/>
                <w:color w:val="000000"/>
              </w:rPr>
            </w:pPr>
          </w:p>
        </w:tc>
        <w:tc>
          <w:tcPr>
            <w:tcW w:w="191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05C01137" w14:textId="77777777" w:rsidR="00E07192" w:rsidRDefault="00E07192">
            <w:pPr>
              <w:spacing w:line="240" w:lineRule="auto"/>
              <w:jc w:val="center"/>
              <w:rPr>
                <w:rFonts w:ascii="Rubik" w:eastAsia="Rubik" w:hAnsi="Rubik" w:cs="Rubik"/>
                <w:color w:val="000000"/>
              </w:rPr>
            </w:pPr>
          </w:p>
        </w:tc>
      </w:tr>
      <w:tr w:rsidR="00E07192" w14:paraId="4F364F61" w14:textId="77777777">
        <w:tc>
          <w:tcPr>
            <w:tcW w:w="566"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0CFF9E7F" w14:textId="77777777" w:rsidR="00E07192" w:rsidRDefault="00000000">
            <w:pPr>
              <w:spacing w:line="240" w:lineRule="auto"/>
              <w:jc w:val="center"/>
              <w:rPr>
                <w:rFonts w:ascii="Rubik" w:eastAsia="Rubik" w:hAnsi="Rubik" w:cs="Rubik"/>
                <w:color w:val="000000"/>
              </w:rPr>
            </w:pPr>
            <w:r>
              <w:rPr>
                <w:rFonts w:ascii="Rubik" w:eastAsia="Rubik" w:hAnsi="Rubik" w:cs="Rubik"/>
                <w:color w:val="000000"/>
              </w:rPr>
              <w:t>8</w:t>
            </w:r>
          </w:p>
        </w:tc>
        <w:tc>
          <w:tcPr>
            <w:tcW w:w="174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45703851" w14:textId="77777777" w:rsidR="00E07192" w:rsidRDefault="00E07192">
            <w:pPr>
              <w:spacing w:line="240" w:lineRule="auto"/>
              <w:rPr>
                <w:rFonts w:ascii="Rubik" w:eastAsia="Rubik" w:hAnsi="Rubik" w:cs="Rubik"/>
                <w:color w:val="000000"/>
              </w:rPr>
            </w:pPr>
          </w:p>
        </w:tc>
        <w:tc>
          <w:tcPr>
            <w:tcW w:w="2092"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7D2D4E85" w14:textId="77777777" w:rsidR="00E07192" w:rsidRDefault="00E07192">
            <w:pPr>
              <w:spacing w:line="240" w:lineRule="auto"/>
              <w:rPr>
                <w:rFonts w:ascii="Rubik" w:eastAsia="Rubik" w:hAnsi="Rubik" w:cs="Rubik"/>
                <w:color w:val="000000"/>
              </w:rPr>
            </w:pPr>
          </w:p>
        </w:tc>
        <w:tc>
          <w:tcPr>
            <w:tcW w:w="139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4E2A2F04" w14:textId="77777777" w:rsidR="00E07192" w:rsidRDefault="00E07192">
            <w:pPr>
              <w:spacing w:line="240" w:lineRule="auto"/>
              <w:jc w:val="center"/>
              <w:rPr>
                <w:rFonts w:ascii="Rubik" w:eastAsia="Rubik" w:hAnsi="Rubik" w:cs="Rubik"/>
                <w:color w:val="000000"/>
              </w:rPr>
            </w:pPr>
          </w:p>
        </w:tc>
        <w:tc>
          <w:tcPr>
            <w:tcW w:w="354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435A791B" w14:textId="77777777" w:rsidR="00E07192" w:rsidRDefault="00E07192">
            <w:pPr>
              <w:spacing w:line="240" w:lineRule="auto"/>
              <w:rPr>
                <w:rFonts w:ascii="Rubik" w:eastAsia="Rubik" w:hAnsi="Rubik" w:cs="Rubik"/>
                <w:color w:val="000000"/>
              </w:rPr>
            </w:pPr>
          </w:p>
        </w:tc>
        <w:tc>
          <w:tcPr>
            <w:tcW w:w="3420"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00E4D3AF" w14:textId="77777777" w:rsidR="00E07192" w:rsidRDefault="00E07192">
            <w:pPr>
              <w:spacing w:line="240" w:lineRule="auto"/>
              <w:rPr>
                <w:rFonts w:ascii="Rubik" w:eastAsia="Rubik" w:hAnsi="Rubik" w:cs="Rubik"/>
                <w:color w:val="000000"/>
              </w:rPr>
            </w:pPr>
          </w:p>
        </w:tc>
        <w:tc>
          <w:tcPr>
            <w:tcW w:w="1915"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65999000" w14:textId="77777777" w:rsidR="00E07192" w:rsidRDefault="00E07192">
            <w:pPr>
              <w:spacing w:line="240" w:lineRule="auto"/>
              <w:jc w:val="center"/>
              <w:rPr>
                <w:rFonts w:ascii="Rubik" w:eastAsia="Rubik" w:hAnsi="Rubik" w:cs="Rubik"/>
                <w:color w:val="000000"/>
              </w:rPr>
            </w:pPr>
          </w:p>
        </w:tc>
      </w:tr>
    </w:tbl>
    <w:p w14:paraId="71901972" w14:textId="77777777" w:rsidR="00E07192" w:rsidRDefault="00E07192">
      <w:pPr>
        <w:spacing w:after="200"/>
        <w:rPr>
          <w:rFonts w:ascii="Rubik" w:eastAsia="Rubik" w:hAnsi="Rubik" w:cs="Rubik"/>
          <w:color w:val="1370ED"/>
          <w:sz w:val="28"/>
          <w:szCs w:val="28"/>
        </w:rPr>
      </w:pPr>
    </w:p>
    <w:p w14:paraId="402D291E" w14:textId="77777777" w:rsidR="00E07192" w:rsidRDefault="00E07192">
      <w:pPr>
        <w:spacing w:after="200"/>
        <w:rPr>
          <w:rFonts w:ascii="Rubik" w:eastAsia="Rubik" w:hAnsi="Rubik" w:cs="Rubik"/>
          <w:b/>
          <w:bCs/>
          <w:color w:val="1370ED"/>
          <w:sz w:val="28"/>
          <w:szCs w:val="28"/>
        </w:rPr>
      </w:pPr>
    </w:p>
    <w:p w14:paraId="1F8F43BC" w14:textId="77777777" w:rsidR="00E07192" w:rsidRDefault="00E07192">
      <w:pPr>
        <w:spacing w:after="200"/>
        <w:rPr>
          <w:rFonts w:ascii="Rubik" w:eastAsia="Rubik" w:hAnsi="Rubik" w:cs="Rubik"/>
          <w:b/>
          <w:bCs/>
          <w:color w:val="1370ED"/>
          <w:sz w:val="28"/>
          <w:szCs w:val="28"/>
        </w:rPr>
      </w:pPr>
    </w:p>
    <w:p w14:paraId="562642FC" w14:textId="77777777" w:rsidR="00E07192" w:rsidRDefault="00E07192">
      <w:pPr>
        <w:spacing w:after="200"/>
        <w:rPr>
          <w:rFonts w:ascii="Rubik" w:eastAsia="Rubik" w:hAnsi="Rubik" w:cs="Rubik"/>
          <w:b/>
          <w:bCs/>
          <w:color w:val="1370ED"/>
          <w:sz w:val="28"/>
          <w:szCs w:val="28"/>
        </w:rPr>
      </w:pPr>
    </w:p>
    <w:p w14:paraId="14E4A686" w14:textId="77777777" w:rsidR="00E07192" w:rsidRDefault="00E07192">
      <w:pPr>
        <w:spacing w:after="200"/>
        <w:rPr>
          <w:rFonts w:ascii="Rubik" w:eastAsia="Rubik" w:hAnsi="Rubik" w:cs="Rubik"/>
          <w:b/>
          <w:bCs/>
          <w:color w:val="1370ED"/>
          <w:sz w:val="28"/>
          <w:szCs w:val="28"/>
        </w:rPr>
      </w:pPr>
    </w:p>
    <w:p w14:paraId="22D52884" w14:textId="77777777" w:rsidR="00E07192" w:rsidRDefault="00E07192">
      <w:pPr>
        <w:spacing w:after="200"/>
        <w:rPr>
          <w:rFonts w:ascii="Rubik" w:eastAsia="Rubik" w:hAnsi="Rubik" w:cs="Rubik"/>
          <w:b/>
          <w:bCs/>
          <w:color w:val="1370ED"/>
          <w:sz w:val="28"/>
          <w:szCs w:val="28"/>
        </w:rPr>
      </w:pPr>
    </w:p>
    <w:p w14:paraId="66800E84" w14:textId="77777777" w:rsidR="00E07192" w:rsidRDefault="00000000">
      <w:pPr>
        <w:spacing w:after="200"/>
        <w:rPr>
          <w:rFonts w:ascii="Rubik" w:eastAsia="Rubik" w:hAnsi="Rubik" w:cs="Rubik"/>
          <w:b/>
          <w:bCs/>
          <w:color w:val="1370ED"/>
          <w:sz w:val="32"/>
          <w:szCs w:val="32"/>
        </w:rPr>
      </w:pPr>
      <w:r>
        <w:rPr>
          <w:rFonts w:ascii="Rubik" w:eastAsia="Rubik" w:hAnsi="Rubik" w:cs="Rubik"/>
          <w:b/>
          <w:bCs/>
          <w:color w:val="1370ED"/>
          <w:sz w:val="32"/>
          <w:szCs w:val="32"/>
        </w:rPr>
        <w:t>Declaration</w:t>
      </w:r>
    </w:p>
    <w:p w14:paraId="59B9D17E" w14:textId="77777777" w:rsidR="00E07192" w:rsidRDefault="00E07192">
      <w:pPr>
        <w:spacing w:after="200"/>
        <w:rPr>
          <w:rFonts w:ascii="Rubik" w:eastAsia="Rubik" w:hAnsi="Rubik" w:cs="Rubik"/>
          <w:b/>
          <w:bCs/>
          <w:color w:val="1370ED"/>
          <w:sz w:val="28"/>
          <w:szCs w:val="28"/>
        </w:rPr>
      </w:pPr>
    </w:p>
    <w:tbl>
      <w:tblPr>
        <w:tblStyle w:val="a1"/>
        <w:tblW w:w="14668" w:type="dxa"/>
        <w:tblInd w:w="0" w:type="dxa"/>
        <w:tblLayout w:type="fixed"/>
        <w:tblLook w:val="0400" w:firstRow="0" w:lastRow="0" w:firstColumn="0" w:lastColumn="0" w:noHBand="0" w:noVBand="1"/>
      </w:tblPr>
      <w:tblGrid>
        <w:gridCol w:w="11906"/>
        <w:gridCol w:w="574"/>
        <w:gridCol w:w="1614"/>
        <w:gridCol w:w="574"/>
      </w:tblGrid>
      <w:tr w:rsidR="00E07192" w14:paraId="3D239AC2" w14:textId="77777777">
        <w:tc>
          <w:tcPr>
            <w:tcW w:w="14668" w:type="dxa"/>
            <w:gridSpan w:val="4"/>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48A6AC0F" w14:textId="77777777" w:rsidR="00E07192" w:rsidRDefault="00000000">
            <w:pPr>
              <w:spacing w:line="240" w:lineRule="auto"/>
              <w:rPr>
                <w:rFonts w:ascii="Rubik" w:eastAsia="Rubik" w:hAnsi="Rubik" w:cs="Rubik"/>
                <w:sz w:val="24"/>
                <w:szCs w:val="24"/>
              </w:rPr>
            </w:pPr>
            <w:r>
              <w:rPr>
                <w:rFonts w:ascii="Rubik" w:eastAsia="Rubik" w:hAnsi="Rubik" w:cs="Rubik"/>
                <w:b/>
                <w:bCs/>
                <w:color w:val="FFFFFF"/>
                <w:sz w:val="24"/>
                <w:szCs w:val="24"/>
              </w:rPr>
              <w:t>Declaration</w:t>
            </w:r>
          </w:p>
        </w:tc>
      </w:tr>
      <w:tr w:rsidR="00E07192" w14:paraId="624697FE" w14:textId="77777777">
        <w:tc>
          <w:tcPr>
            <w:tcW w:w="14668" w:type="dxa"/>
            <w:gridSpan w:val="4"/>
            <w:tcBorders>
              <w:top w:val="single" w:sz="4" w:space="0" w:color="BFBFBF"/>
              <w:left w:val="single" w:sz="4" w:space="0" w:color="BFBFBF"/>
              <w:bottom w:val="single" w:sz="4" w:space="0" w:color="BFBFBF"/>
              <w:right w:val="single" w:sz="4" w:space="0" w:color="BFBFBF"/>
            </w:tcBorders>
            <w:tcMar>
              <w:top w:w="50" w:type="dxa"/>
              <w:left w:w="100" w:type="dxa"/>
              <w:bottom w:w="50" w:type="dxa"/>
              <w:right w:w="100" w:type="dxa"/>
            </w:tcMar>
          </w:tcPr>
          <w:p w14:paraId="19F4E01E" w14:textId="77777777" w:rsidR="00E07192" w:rsidRDefault="00000000">
            <w:pPr>
              <w:spacing w:line="240" w:lineRule="auto"/>
              <w:rPr>
                <w:rFonts w:ascii="Rubik" w:eastAsia="Rubik" w:hAnsi="Rubik" w:cs="Rubik"/>
                <w:sz w:val="24"/>
                <w:szCs w:val="24"/>
              </w:rPr>
            </w:pPr>
            <w:r>
              <w:rPr>
                <w:rFonts w:ascii="Rubik" w:eastAsia="Rubik" w:hAnsi="Rubik" w:cs="Rubik"/>
                <w:color w:val="000000"/>
                <w:sz w:val="24"/>
                <w:szCs w:val="24"/>
              </w:rPr>
              <w:t>Managers should monitor and review the application of the specified controls.</w:t>
            </w:r>
          </w:p>
        </w:tc>
      </w:tr>
      <w:tr w:rsidR="00E07192" w14:paraId="3F6871BC" w14:textId="77777777">
        <w:tc>
          <w:tcPr>
            <w:tcW w:w="11906"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4941D4D9" w14:textId="77777777" w:rsidR="00E07192" w:rsidRDefault="00000000">
            <w:pPr>
              <w:spacing w:line="240" w:lineRule="auto"/>
              <w:rPr>
                <w:rFonts w:ascii="Rubik" w:eastAsia="Rubik" w:hAnsi="Rubik" w:cs="Rubik"/>
                <w:sz w:val="24"/>
                <w:szCs w:val="24"/>
              </w:rPr>
            </w:pPr>
            <w:r>
              <w:rPr>
                <w:rFonts w:ascii="Rubik" w:eastAsia="Rubik" w:hAnsi="Rubik" w:cs="Rubik"/>
                <w:b/>
                <w:bCs/>
                <w:color w:val="000000"/>
                <w:sz w:val="24"/>
                <w:szCs w:val="24"/>
              </w:rPr>
              <w:t>Prepared by</w:t>
            </w:r>
          </w:p>
        </w:tc>
        <w:tc>
          <w:tcPr>
            <w:tcW w:w="574"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7D8F600C" w14:textId="77777777" w:rsidR="00E07192" w:rsidRDefault="00000000">
            <w:pPr>
              <w:spacing w:line="240" w:lineRule="auto"/>
              <w:rPr>
                <w:rFonts w:ascii="Rubik" w:eastAsia="Rubik" w:hAnsi="Rubik" w:cs="Rubik"/>
                <w:sz w:val="24"/>
                <w:szCs w:val="24"/>
              </w:rPr>
            </w:pPr>
            <w:r>
              <w:rPr>
                <w:rFonts w:ascii="Rubik" w:eastAsia="Rubik" w:hAnsi="Rubik" w:cs="Rubik"/>
                <w:color w:val="000000"/>
                <w:sz w:val="24"/>
                <w:szCs w:val="24"/>
              </w:rPr>
              <w:t> </w:t>
            </w:r>
          </w:p>
        </w:tc>
        <w:tc>
          <w:tcPr>
            <w:tcW w:w="1614"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006496B0" w14:textId="77777777" w:rsidR="00E07192" w:rsidRDefault="00000000">
            <w:pPr>
              <w:spacing w:line="240" w:lineRule="auto"/>
              <w:rPr>
                <w:rFonts w:ascii="Rubik" w:eastAsia="Rubik" w:hAnsi="Rubik" w:cs="Rubik"/>
                <w:sz w:val="24"/>
                <w:szCs w:val="24"/>
              </w:rPr>
            </w:pPr>
            <w:r>
              <w:rPr>
                <w:rFonts w:ascii="Rubik" w:eastAsia="Rubik" w:hAnsi="Rubik" w:cs="Rubik"/>
                <w:b/>
                <w:bCs/>
                <w:color w:val="000000"/>
                <w:sz w:val="24"/>
                <w:szCs w:val="24"/>
              </w:rPr>
              <w:t>Date</w:t>
            </w:r>
          </w:p>
        </w:tc>
        <w:tc>
          <w:tcPr>
            <w:tcW w:w="574"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2DF587D3" w14:textId="77777777" w:rsidR="00E07192" w:rsidRDefault="00000000">
            <w:pPr>
              <w:spacing w:line="240" w:lineRule="auto"/>
              <w:rPr>
                <w:rFonts w:ascii="Rubik" w:eastAsia="Rubik" w:hAnsi="Rubik" w:cs="Rubik"/>
                <w:sz w:val="24"/>
                <w:szCs w:val="24"/>
              </w:rPr>
            </w:pPr>
            <w:r>
              <w:rPr>
                <w:rFonts w:ascii="Rubik" w:eastAsia="Rubik" w:hAnsi="Rubik" w:cs="Rubik"/>
                <w:color w:val="000000"/>
                <w:sz w:val="24"/>
                <w:szCs w:val="24"/>
              </w:rPr>
              <w:t> </w:t>
            </w:r>
          </w:p>
        </w:tc>
      </w:tr>
      <w:tr w:rsidR="00E07192" w14:paraId="2147CEAD" w14:textId="77777777">
        <w:tc>
          <w:tcPr>
            <w:tcW w:w="11906"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24E0177C" w14:textId="77777777" w:rsidR="00E07192" w:rsidRDefault="00000000">
            <w:pPr>
              <w:spacing w:line="240" w:lineRule="auto"/>
              <w:rPr>
                <w:rFonts w:ascii="Rubik" w:eastAsia="Rubik" w:hAnsi="Rubik" w:cs="Rubik"/>
                <w:sz w:val="24"/>
                <w:szCs w:val="24"/>
              </w:rPr>
            </w:pPr>
            <w:r>
              <w:rPr>
                <w:rFonts w:ascii="Rubik" w:eastAsia="Rubik" w:hAnsi="Rubik" w:cs="Rubik"/>
                <w:b/>
                <w:bCs/>
                <w:color w:val="000000"/>
                <w:sz w:val="24"/>
                <w:szCs w:val="24"/>
              </w:rPr>
              <w:t>Signature (competent person / authorised manager)</w:t>
            </w:r>
          </w:p>
        </w:tc>
        <w:tc>
          <w:tcPr>
            <w:tcW w:w="574"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43F1AFE3" w14:textId="77777777" w:rsidR="00E07192" w:rsidRDefault="00000000">
            <w:pPr>
              <w:spacing w:line="240" w:lineRule="auto"/>
              <w:rPr>
                <w:rFonts w:ascii="Rubik" w:eastAsia="Rubik" w:hAnsi="Rubik" w:cs="Rubik"/>
                <w:sz w:val="24"/>
                <w:szCs w:val="24"/>
              </w:rPr>
            </w:pPr>
            <w:r>
              <w:rPr>
                <w:rFonts w:ascii="Rubik" w:eastAsia="Rubik" w:hAnsi="Rubik" w:cs="Rubik"/>
                <w:color w:val="000000"/>
                <w:sz w:val="24"/>
                <w:szCs w:val="24"/>
              </w:rPr>
              <w:t> </w:t>
            </w:r>
          </w:p>
        </w:tc>
        <w:tc>
          <w:tcPr>
            <w:tcW w:w="1614" w:type="dxa"/>
            <w:tcBorders>
              <w:top w:val="single" w:sz="4" w:space="0" w:color="BFBFBF"/>
              <w:left w:val="single" w:sz="4" w:space="0" w:color="BFBFBF"/>
              <w:bottom w:val="single" w:sz="4" w:space="0" w:color="BFBFBF"/>
              <w:right w:val="single" w:sz="4" w:space="0" w:color="BFBFBF"/>
            </w:tcBorders>
            <w:shd w:val="clear" w:color="auto" w:fill="F2F2F2"/>
            <w:tcMar>
              <w:top w:w="45" w:type="dxa"/>
              <w:left w:w="100" w:type="dxa"/>
              <w:bottom w:w="45" w:type="dxa"/>
              <w:right w:w="100" w:type="dxa"/>
            </w:tcMar>
            <w:vAlign w:val="center"/>
          </w:tcPr>
          <w:p w14:paraId="29F56804" w14:textId="77777777" w:rsidR="00E07192" w:rsidRDefault="00000000">
            <w:pPr>
              <w:spacing w:line="240" w:lineRule="auto"/>
              <w:rPr>
                <w:rFonts w:ascii="Rubik" w:eastAsia="Rubik" w:hAnsi="Rubik" w:cs="Rubik"/>
                <w:sz w:val="24"/>
                <w:szCs w:val="24"/>
              </w:rPr>
            </w:pPr>
            <w:r>
              <w:rPr>
                <w:rFonts w:ascii="Rubik" w:eastAsia="Rubik" w:hAnsi="Rubik" w:cs="Rubik"/>
                <w:b/>
                <w:bCs/>
                <w:color w:val="000000"/>
                <w:sz w:val="24"/>
                <w:szCs w:val="24"/>
              </w:rPr>
              <w:t>Date</w:t>
            </w:r>
          </w:p>
        </w:tc>
        <w:tc>
          <w:tcPr>
            <w:tcW w:w="574"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46A41F0B" w14:textId="77777777" w:rsidR="00E07192" w:rsidRDefault="00000000">
            <w:pPr>
              <w:spacing w:line="240" w:lineRule="auto"/>
              <w:rPr>
                <w:rFonts w:ascii="Rubik" w:eastAsia="Rubik" w:hAnsi="Rubik" w:cs="Rubik"/>
                <w:sz w:val="24"/>
                <w:szCs w:val="24"/>
              </w:rPr>
            </w:pPr>
            <w:r>
              <w:rPr>
                <w:rFonts w:ascii="Rubik" w:eastAsia="Rubik" w:hAnsi="Rubik" w:cs="Rubik"/>
                <w:color w:val="000000"/>
                <w:sz w:val="24"/>
                <w:szCs w:val="24"/>
              </w:rPr>
              <w:t> </w:t>
            </w:r>
          </w:p>
        </w:tc>
      </w:tr>
      <w:tr w:rsidR="00E07192" w14:paraId="0D23DFA0" w14:textId="77777777">
        <w:tc>
          <w:tcPr>
            <w:tcW w:w="14668" w:type="dxa"/>
            <w:gridSpan w:val="4"/>
            <w:tcBorders>
              <w:top w:val="single" w:sz="4" w:space="0" w:color="BFBFBF"/>
              <w:left w:val="single" w:sz="4" w:space="0" w:color="BFBFBF"/>
              <w:bottom w:val="single" w:sz="4" w:space="0" w:color="BFBFBF"/>
              <w:right w:val="single" w:sz="4" w:space="0" w:color="BFBFBF"/>
            </w:tcBorders>
            <w:tcMar>
              <w:top w:w="50" w:type="dxa"/>
              <w:left w:w="100" w:type="dxa"/>
              <w:bottom w:w="50" w:type="dxa"/>
              <w:right w:w="100" w:type="dxa"/>
            </w:tcMar>
          </w:tcPr>
          <w:p w14:paraId="5AD088FB" w14:textId="77777777" w:rsidR="00E07192" w:rsidRDefault="00000000">
            <w:pPr>
              <w:spacing w:line="240" w:lineRule="auto"/>
              <w:rPr>
                <w:rFonts w:ascii="Rubik" w:eastAsia="Rubik" w:hAnsi="Rubik" w:cs="Rubik"/>
                <w:sz w:val="24"/>
                <w:szCs w:val="24"/>
              </w:rPr>
            </w:pPr>
            <w:r>
              <w:rPr>
                <w:rFonts w:ascii="Rubik" w:eastAsia="Rubik" w:hAnsi="Rubik" w:cs="Rubik"/>
                <w:color w:val="000000"/>
                <w:sz w:val="24"/>
                <w:szCs w:val="24"/>
              </w:rPr>
              <w:t>I certify that all controls are in place which reduce risk to as low as is reasonably practicable, that all relevant staff have been informed, and that safe systems of work have been applied.</w:t>
            </w:r>
          </w:p>
        </w:tc>
      </w:tr>
    </w:tbl>
    <w:p w14:paraId="3446B9D1" w14:textId="77777777" w:rsidR="00E07192" w:rsidRDefault="00E07192">
      <w:pPr>
        <w:spacing w:after="200"/>
        <w:rPr>
          <w:rFonts w:ascii="Rubik" w:eastAsia="Rubik" w:hAnsi="Rubik" w:cs="Rubik"/>
          <w:b/>
          <w:bCs/>
          <w:color w:val="000000"/>
          <w:sz w:val="32"/>
          <w:szCs w:val="32"/>
        </w:rPr>
      </w:pPr>
    </w:p>
    <w:p w14:paraId="185365B6" w14:textId="77777777" w:rsidR="00E07192" w:rsidRDefault="00000000">
      <w:pPr>
        <w:spacing w:after="200"/>
        <w:rPr>
          <w:rFonts w:ascii="Rubik" w:eastAsia="Rubik" w:hAnsi="Rubik" w:cs="Rubik"/>
          <w:i/>
          <w:iCs/>
        </w:rPr>
      </w:pPr>
      <w:r>
        <w:rPr>
          <w:rFonts w:ascii="Rubik" w:eastAsia="Rubik" w:hAnsi="Rubik" w:cs="Rubik"/>
          <w:b/>
          <w:bCs/>
          <w:i/>
          <w:iCs/>
          <w:color w:val="1370ED"/>
          <w:sz w:val="32"/>
          <w:szCs w:val="32"/>
        </w:rPr>
        <w:t>Put this all into practice</w:t>
      </w:r>
      <w:r>
        <w:rPr>
          <w:rFonts w:ascii="Rubik" w:eastAsia="Rubik" w:hAnsi="Rubik" w:cs="Rubik"/>
          <w:b/>
          <w:bCs/>
          <w:i/>
          <w:iCs/>
          <w:color w:val="1370ED"/>
          <w:sz w:val="32"/>
          <w:szCs w:val="32"/>
        </w:rPr>
        <w:br/>
      </w:r>
      <w:r>
        <w:rPr>
          <w:rFonts w:ascii="Rubik" w:eastAsia="Rubik" w:hAnsi="Rubik" w:cs="Rubik"/>
          <w:b/>
          <w:bCs/>
          <w:color w:val="1370ED"/>
          <w:sz w:val="28"/>
          <w:szCs w:val="28"/>
        </w:rPr>
        <w:br/>
      </w:r>
      <w:r>
        <w:rPr>
          <w:rFonts w:ascii="Rubik" w:eastAsia="Rubik" w:hAnsi="Rubik" w:cs="Rubik"/>
          <w:i/>
          <w:iCs/>
        </w:rPr>
        <w:t>A harassment risk assessment is only one part of the picture. To meet the legal duty to take all reasonable steps to prevent sexual harassment, you also need the right policies in place, managers who are trained to handle concerns appropriately, and clear records that show what action has been taken. Breathe helps bring those HR and compliance essentials together in one place, making it easier to stay organised, follow up on findings and keep everything connected.</w:t>
      </w:r>
    </w:p>
    <w:p w14:paraId="5271C857" w14:textId="77777777" w:rsidR="00E07192" w:rsidRDefault="00000000">
      <w:pPr>
        <w:spacing w:after="200"/>
        <w:rPr>
          <w:rFonts w:ascii="Rubik" w:eastAsia="Rubik" w:hAnsi="Rubik" w:cs="Rubik"/>
          <w:i/>
          <w:iCs/>
        </w:rPr>
      </w:pPr>
      <w:r>
        <w:rPr>
          <w:rFonts w:ascii="Rubik" w:eastAsia="Rubik" w:hAnsi="Rubik" w:cs="Rubik"/>
          <w:i/>
          <w:iCs/>
        </w:rPr>
        <w:t>You can test out Breathe for yourself for free for 14 days. And, if you’d like expert HR, legal or health and safety advice, Omny Group is here to help.</w:t>
      </w:r>
    </w:p>
    <w:p w14:paraId="721F878C" w14:textId="77777777" w:rsidR="00E07192" w:rsidRDefault="00000000">
      <w:pPr>
        <w:spacing w:after="200"/>
        <w:rPr>
          <w:rFonts w:ascii="Rubik" w:eastAsia="Rubik" w:hAnsi="Rubik" w:cs="Rubik"/>
          <w:i/>
          <w:iCs/>
          <w:color w:val="000000"/>
        </w:rPr>
      </w:pPr>
      <w:r>
        <w:rPr>
          <w:noProof/>
        </w:rPr>
        <mc:AlternateContent>
          <mc:Choice Requires="wps">
            <w:drawing>
              <wp:anchor distT="0" distB="0" distL="114300" distR="114300" simplePos="0" relativeHeight="251658240" behindDoc="0" locked="0" layoutInCell="1" hidden="0" allowOverlap="1" wp14:anchorId="0569B2D1" wp14:editId="42FDC1E9">
                <wp:simplePos x="0" y="0"/>
                <wp:positionH relativeFrom="column">
                  <wp:posOffset>1</wp:posOffset>
                </wp:positionH>
                <wp:positionV relativeFrom="paragraph">
                  <wp:posOffset>190500</wp:posOffset>
                </wp:positionV>
                <wp:extent cx="3479800" cy="499745"/>
                <wp:effectExtent l="0" t="0" r="0" b="0"/>
                <wp:wrapNone/>
                <wp:docPr id="1" name="Rounded Rectangle 1"/>
                <wp:cNvGraphicFramePr/>
                <a:graphic xmlns:a="http://schemas.openxmlformats.org/drawingml/2006/main">
                  <a:graphicData uri="http://schemas.microsoft.com/office/word/2010/wordprocessingShape">
                    <wps:wsp>
                      <wps:cNvSpPr/>
                      <wps:spPr>
                        <a:xfrm>
                          <a:off x="3612450" y="3536478"/>
                          <a:ext cx="3467100" cy="487045"/>
                        </a:xfrm>
                        <a:prstGeom prst="roundRect">
                          <a:avLst>
                            <a:gd name="adj" fmla="val 50000"/>
                          </a:avLst>
                        </a:prstGeom>
                        <a:solidFill>
                          <a:srgbClr val="1370ED"/>
                        </a:solidFill>
                        <a:ln w="12700" cap="flat" cmpd="sng">
                          <a:solidFill>
                            <a:srgbClr val="232323"/>
                          </a:solidFill>
                          <a:prstDash val="solid"/>
                          <a:round/>
                          <a:headEnd type="none" w="sm" len="sm"/>
                          <a:tailEnd type="none" w="sm" len="sm"/>
                        </a:ln>
                      </wps:spPr>
                      <wps:txbx>
                        <w:txbxContent>
                          <w:p w14:paraId="6B966BD6" w14:textId="1AB191A4" w:rsidR="00E07192" w:rsidRPr="00C01068" w:rsidRDefault="00C01068">
                            <w:pPr>
                              <w:spacing w:line="240" w:lineRule="auto"/>
                              <w:jc w:val="center"/>
                              <w:textDirection w:val="btLr"/>
                              <w:rPr>
                                <w:color w:val="FFFFFF" w:themeColor="background1"/>
                              </w:rPr>
                            </w:pPr>
                            <w:hyperlink r:id="rId9" w:history="1">
                              <w:r w:rsidR="00000000" w:rsidRPr="00C01068">
                                <w:rPr>
                                  <w:rStyle w:val="Hyperlink"/>
                                  <w:rFonts w:ascii="Rubik" w:eastAsia="Rubik" w:hAnsi="Rubik" w:cs="Rubik"/>
                                  <w:b/>
                                  <w:color w:val="FFFFFF" w:themeColor="background1"/>
                                  <w:sz w:val="32"/>
                                </w:rPr>
                                <w:t xml:space="preserve">Try Breathe for free </w:t>
                              </w:r>
                              <w:r w:rsidR="00000000" w:rsidRPr="00C01068">
                                <w:rPr>
                                  <w:rStyle w:val="Hyperlink"/>
                                  <w:rFonts w:ascii="Rubik" w:eastAsia="Rubik" w:hAnsi="Rubik" w:cs="Rubik"/>
                                  <w:b/>
                                  <w:color w:val="FFFFFF" w:themeColor="background1"/>
                                  <w:sz w:val="32"/>
                                </w:rPr>
                                <w:t>f</w:t>
                              </w:r>
                              <w:r w:rsidR="00000000" w:rsidRPr="00C01068">
                                <w:rPr>
                                  <w:rStyle w:val="Hyperlink"/>
                                  <w:rFonts w:ascii="Rubik" w:eastAsia="Rubik" w:hAnsi="Rubik" w:cs="Rubik"/>
                                  <w:b/>
                                  <w:color w:val="FFFFFF" w:themeColor="background1"/>
                                  <w:sz w:val="32"/>
                                </w:rPr>
                                <w:t>or 14 days</w:t>
                              </w:r>
                            </w:hyperlink>
                          </w:p>
                        </w:txbxContent>
                      </wps:txbx>
                      <wps:bodyPr spcFirstLastPara="1" wrap="square" lIns="91425" tIns="45700" rIns="91425" bIns="45700" anchor="t" anchorCtr="0">
                        <a:noAutofit/>
                      </wps:bodyPr>
                    </wps:wsp>
                  </a:graphicData>
                </a:graphic>
              </wp:anchor>
            </w:drawing>
          </mc:Choice>
          <mc:Fallback>
            <w:pict>
              <v:roundrect w14:anchorId="0569B2D1" id="Rounded Rectangle 1" o:spid="_x0000_s1026" style="position:absolute;margin-left:0;margin-top:15pt;width:274pt;height:39.35pt;z-index:251658240;visibility:visible;mso-wrap-style:square;mso-wrap-distance-left:9pt;mso-wrap-distance-top:0;mso-wrap-distance-right:9pt;mso-wrap-distance-bottom:0;mso-position-horizontal:absolute;mso-position-horizontal-relative:text;mso-position-vertical:absolute;mso-position-vertical-relative:text;v-text-anchor:top"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" fillcolor="#1370ed" strokecolor="#232323" strokeweight="1pt">
                <v:stroke startarrowwidth="narrow" startarrowlength="short" endarrowwidth="narrow" endarrowlength="short"/>
                <v:textbox inset="2.53958mm,1.2694mm,2.53958mm,1.2694mm">
                  <w:txbxContent>
                    <w:p w14:paraId="6B966BD6" w14:textId="1AB191A4" w:rsidR="00E07192" w:rsidRPr="00C01068" w:rsidRDefault="00C01068">
                      <w:pPr>
                        <w:spacing w:line="240" w:lineRule="auto"/>
                        <w:jc w:val="center"/>
                        <w:textDirection w:val="btLr"/>
                        <w:rPr>
                          <w:color w:val="FFFFFF" w:themeColor="background1"/>
                        </w:rPr>
                      </w:pPr>
                      <w:hyperlink r:id="rId10" w:history="1">
                        <w:r w:rsidR="00000000" w:rsidRPr="00C01068">
                          <w:rPr>
                            <w:rStyle w:val="Hyperlink"/>
                            <w:rFonts w:ascii="Rubik" w:eastAsia="Rubik" w:hAnsi="Rubik" w:cs="Rubik"/>
                            <w:b/>
                            <w:color w:val="FFFFFF" w:themeColor="background1"/>
                            <w:sz w:val="32"/>
                          </w:rPr>
                          <w:t xml:space="preserve">Try Breathe for free </w:t>
                        </w:r>
                        <w:r w:rsidR="00000000" w:rsidRPr="00C01068">
                          <w:rPr>
                            <w:rStyle w:val="Hyperlink"/>
                            <w:rFonts w:ascii="Rubik" w:eastAsia="Rubik" w:hAnsi="Rubik" w:cs="Rubik"/>
                            <w:b/>
                            <w:color w:val="FFFFFF" w:themeColor="background1"/>
                            <w:sz w:val="32"/>
                          </w:rPr>
                          <w:t>f</w:t>
                        </w:r>
                        <w:r w:rsidR="00000000" w:rsidRPr="00C01068">
                          <w:rPr>
                            <w:rStyle w:val="Hyperlink"/>
                            <w:rFonts w:ascii="Rubik" w:eastAsia="Rubik" w:hAnsi="Rubik" w:cs="Rubik"/>
                            <w:b/>
                            <w:color w:val="FFFFFF" w:themeColor="background1"/>
                            <w:sz w:val="32"/>
                          </w:rPr>
                          <w:t>or 14 days</w:t>
                        </w:r>
                      </w:hyperlink>
                    </w:p>
                  </w:txbxContent>
                </v:textbox>
              </v:roundrect>
            </w:pict>
          </mc:Fallback>
        </mc:AlternateContent>
      </w:r>
      <w:r>
        <w:rPr>
          <w:noProof/>
        </w:rPr>
        <mc:AlternateContent>
          <mc:Choice Requires="wps">
            <w:drawing>
              <wp:anchor distT="0" distB="0" distL="114300" distR="114300" simplePos="0" relativeHeight="251659264" behindDoc="0" locked="0" layoutInCell="1" hidden="0" allowOverlap="1" wp14:anchorId="1C04D426" wp14:editId="004B7ABE">
                <wp:simplePos x="0" y="0"/>
                <wp:positionH relativeFrom="column">
                  <wp:posOffset>3752850</wp:posOffset>
                </wp:positionH>
                <wp:positionV relativeFrom="paragraph">
                  <wp:posOffset>190500</wp:posOffset>
                </wp:positionV>
                <wp:extent cx="3479800" cy="499745"/>
                <wp:effectExtent l="0" t="0" r="0" b="0"/>
                <wp:wrapNone/>
                <wp:docPr id="2" name="Rounded Rectangle 2"/>
                <wp:cNvGraphicFramePr/>
                <a:graphic xmlns:a="http://schemas.openxmlformats.org/drawingml/2006/main">
                  <a:graphicData uri="http://schemas.microsoft.com/office/word/2010/wordprocessingShape">
                    <wps:wsp>
                      <wps:cNvSpPr/>
                      <wps:spPr>
                        <a:xfrm>
                          <a:off x="3612450" y="3536478"/>
                          <a:ext cx="3467100" cy="487045"/>
                        </a:xfrm>
                        <a:prstGeom prst="roundRect">
                          <a:avLst>
                            <a:gd name="adj" fmla="val 50000"/>
                          </a:avLst>
                        </a:prstGeom>
                        <a:solidFill>
                          <a:srgbClr val="AAFF76"/>
                        </a:solidFill>
                        <a:ln w="12700" cap="flat" cmpd="sng">
                          <a:solidFill>
                            <a:srgbClr val="232323"/>
                          </a:solidFill>
                          <a:prstDash val="solid"/>
                          <a:round/>
                          <a:headEnd type="none" w="sm" len="sm"/>
                          <a:tailEnd type="none" w="sm" len="sm"/>
                        </a:ln>
                      </wps:spPr>
                      <wps:txbx>
                        <w:txbxContent>
                          <w:p w14:paraId="01FF15FA" w14:textId="4D0485B1" w:rsidR="00E07192" w:rsidRDefault="00C01068">
                            <w:pPr>
                              <w:spacing w:line="240" w:lineRule="auto"/>
                              <w:jc w:val="center"/>
                              <w:textDirection w:val="btLr"/>
                            </w:pPr>
                            <w:hyperlink r:id="rId11" w:history="1">
                              <w:r w:rsidR="00000000" w:rsidRPr="00C01068">
                                <w:rPr>
                                  <w:rStyle w:val="Hyperlink"/>
                                  <w:rFonts w:ascii="Rubik" w:eastAsia="Rubik" w:hAnsi="Rubik" w:cs="Rubik"/>
                                  <w:b/>
                                  <w:sz w:val="32"/>
                                </w:rPr>
                                <w:t>Contact Omny Group</w:t>
                              </w:r>
                            </w:hyperlink>
                          </w:p>
                        </w:txbxContent>
                      </wps:txbx>
                      <wps:bodyPr spcFirstLastPara="1" wrap="square" lIns="91425" tIns="45700" rIns="91425" bIns="45700" anchor="t" anchorCtr="0">
                        <a:noAutofit/>
                      </wps:bodyPr>
                    </wps:wsp>
                  </a:graphicData>
                </a:graphic>
              </wp:anchor>
            </w:drawing>
          </mc:Choice>
          <mc:Fallback>
            <w:pict>
              <v:roundrect w14:anchorId="1C04D426" id="Rounded Rectangle 2" o:spid="_x0000_s1027" style="position:absolute;margin-left:295.5pt;margin-top:15pt;width:274pt;height:39.35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" fillcolor="#aaff76" strokecolor="#232323" strokeweight="1pt">
                <v:stroke startarrowwidth="narrow" startarrowlength="short" endarrowwidth="narrow" endarrowlength="short"/>
                <v:textbox inset="2.53958mm,1.2694mm,2.53958mm,1.2694mm">
                  <w:txbxContent>
                    <w:p w14:paraId="01FF15FA" w14:textId="4D0485B1" w:rsidR="00E07192" w:rsidRDefault="00C01068">
                      <w:pPr>
                        <w:spacing w:line="240" w:lineRule="auto"/>
                        <w:jc w:val="center"/>
                        <w:textDirection w:val="btLr"/>
                      </w:pPr>
                      <w:hyperlink r:id="rId12" w:history="1">
                        <w:r w:rsidR="00000000" w:rsidRPr="00C01068">
                          <w:rPr>
                            <w:rStyle w:val="Hyperlink"/>
                            <w:rFonts w:ascii="Rubik" w:eastAsia="Rubik" w:hAnsi="Rubik" w:cs="Rubik"/>
                            <w:b/>
                            <w:sz w:val="32"/>
                          </w:rPr>
                          <w:t>Contact Omny Group</w:t>
                        </w:r>
                      </w:hyperlink>
                    </w:p>
                  </w:txbxContent>
                </v:textbox>
              </v:roundrect>
            </w:pict>
          </mc:Fallback>
        </mc:AlternateContent>
      </w:r>
    </w:p>
    <w:p w14:paraId="3E9FECD0" w14:textId="77777777" w:rsidR="00E07192" w:rsidRDefault="00E07192">
      <w:pPr>
        <w:spacing w:after="200"/>
        <w:rPr>
          <w:rFonts w:ascii="Rubik" w:eastAsia="Rubik" w:hAnsi="Rubik" w:cs="Rubik"/>
          <w:highlight w:val="green"/>
        </w:rPr>
      </w:pPr>
    </w:p>
    <w:p w14:paraId="184CB138" w14:textId="77777777" w:rsidR="00E07192" w:rsidRDefault="00E07192">
      <w:pPr>
        <w:spacing w:after="200"/>
        <w:rPr>
          <w:rFonts w:ascii="Rubik" w:eastAsia="Rubik" w:hAnsi="Rubik" w:cs="Rubik"/>
          <w:b/>
          <w:bCs/>
          <w:color w:val="000000"/>
          <w:sz w:val="32"/>
          <w:szCs w:val="32"/>
        </w:rPr>
      </w:pPr>
    </w:p>
    <w:p w14:paraId="51377A06" w14:textId="77777777" w:rsidR="00E07192" w:rsidRDefault="00E07192">
      <w:pPr>
        <w:spacing w:after="200"/>
        <w:rPr>
          <w:rFonts w:ascii="Rubik" w:eastAsia="Rubik" w:hAnsi="Rubik" w:cs="Rubik"/>
          <w:i/>
          <w:iCs/>
          <w:color w:val="000000"/>
        </w:rPr>
      </w:pPr>
    </w:p>
    <w:p w14:paraId="5851195C" w14:textId="77777777" w:rsidR="00E07192" w:rsidRDefault="00000000">
      <w:pPr>
        <w:spacing w:after="200"/>
        <w:rPr>
          <w:rFonts w:ascii="Rubik" w:eastAsia="Rubik" w:hAnsi="Rubik" w:cs="Rubik"/>
          <w:b/>
          <w:bCs/>
          <w:color w:val="1370ED"/>
          <w:sz w:val="32"/>
          <w:szCs w:val="32"/>
        </w:rPr>
      </w:pPr>
      <w:r>
        <w:rPr>
          <w:rFonts w:ascii="Rubik" w:eastAsia="Rubik" w:hAnsi="Rubik" w:cs="Rubik"/>
          <w:b/>
          <w:bCs/>
          <w:color w:val="1370ED"/>
          <w:sz w:val="32"/>
          <w:szCs w:val="32"/>
        </w:rPr>
        <w:lastRenderedPageBreak/>
        <w:t>Risk rating guidance</w:t>
      </w:r>
    </w:p>
    <w:p w14:paraId="3A46CED1" w14:textId="77777777" w:rsidR="00E07192" w:rsidRDefault="00E07192">
      <w:pPr>
        <w:spacing w:after="200"/>
        <w:rPr>
          <w:rFonts w:ascii="Rubik" w:eastAsia="Rubik" w:hAnsi="Rubik" w:cs="Rubik"/>
          <w:i/>
          <w:iCs/>
        </w:rPr>
      </w:pPr>
    </w:p>
    <w:p w14:paraId="4978ED16" w14:textId="77777777" w:rsidR="00E07192" w:rsidRDefault="00000000">
      <w:pPr>
        <w:spacing w:after="80" w:line="240" w:lineRule="auto"/>
        <w:rPr>
          <w:rFonts w:ascii="Rubik" w:eastAsia="Rubik" w:hAnsi="Rubik" w:cs="Rubik"/>
          <w:i/>
          <w:iCs/>
          <w:color w:val="000000"/>
        </w:rPr>
      </w:pPr>
      <w:r>
        <w:rPr>
          <w:rFonts w:ascii="Rubik" w:eastAsia="Rubik" w:hAnsi="Rubik" w:cs="Rubik"/>
          <w:i/>
          <w:iCs/>
          <w:color w:val="000000"/>
        </w:rPr>
        <w:t xml:space="preserve">This is </w:t>
      </w:r>
      <w:r>
        <w:rPr>
          <w:rFonts w:ascii="Rubik" w:eastAsia="Rubik" w:hAnsi="Rubik" w:cs="Rubik"/>
          <w:b/>
          <w:bCs/>
          <w:i/>
          <w:iCs/>
          <w:color w:val="000000"/>
        </w:rPr>
        <w:t>your</w:t>
      </w:r>
      <w:r>
        <w:rPr>
          <w:rFonts w:ascii="Rubik" w:eastAsia="Rubik" w:hAnsi="Rubik" w:cs="Rubik"/>
          <w:i/>
          <w:iCs/>
          <w:color w:val="000000"/>
        </w:rPr>
        <w:t xml:space="preserve"> evaluation of the potential impact and likelihood of harm occurring in your business. Apply professional judgement against the descriptions below.</w:t>
      </w:r>
    </w:p>
    <w:p w14:paraId="3F2C3192" w14:textId="77777777" w:rsidR="00E07192" w:rsidRDefault="00E07192">
      <w:pPr>
        <w:spacing w:after="80" w:line="240" w:lineRule="auto"/>
        <w:rPr>
          <w:rFonts w:ascii="Rubik" w:eastAsia="Rubik" w:hAnsi="Rubik" w:cs="Rubik"/>
          <w:sz w:val="24"/>
          <w:szCs w:val="24"/>
        </w:rPr>
      </w:pPr>
    </w:p>
    <w:tbl>
      <w:tblPr>
        <w:tblStyle w:val="a2"/>
        <w:tblW w:w="14668" w:type="dxa"/>
        <w:tblInd w:w="0" w:type="dxa"/>
        <w:tblLayout w:type="fixed"/>
        <w:tblLook w:val="0400" w:firstRow="0" w:lastRow="0" w:firstColumn="0" w:lastColumn="0" w:noHBand="0" w:noVBand="1"/>
      </w:tblPr>
      <w:tblGrid>
        <w:gridCol w:w="8738"/>
        <w:gridCol w:w="5930"/>
      </w:tblGrid>
      <w:tr w:rsidR="00E07192" w14:paraId="20EC69DF" w14:textId="77777777">
        <w:trPr>
          <w:tblHeader/>
        </w:trPr>
        <w:tc>
          <w:tcPr>
            <w:tcW w:w="8738"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1D7679F2" w14:textId="77777777" w:rsidR="00E07192" w:rsidRDefault="00000000">
            <w:pPr>
              <w:spacing w:line="240" w:lineRule="auto"/>
              <w:jc w:val="center"/>
              <w:rPr>
                <w:rFonts w:ascii="Rubik" w:eastAsia="Rubik" w:hAnsi="Rubik" w:cs="Rubik"/>
                <w:b/>
                <w:bCs/>
              </w:rPr>
            </w:pPr>
            <w:r>
              <w:rPr>
                <w:rFonts w:ascii="Rubik" w:eastAsia="Rubik" w:hAnsi="Rubik" w:cs="Rubik"/>
                <w:b/>
                <w:bCs/>
                <w:color w:val="FFFFFF"/>
              </w:rPr>
              <w:t>Risk rating</w:t>
            </w:r>
          </w:p>
        </w:tc>
        <w:tc>
          <w:tcPr>
            <w:tcW w:w="5930" w:type="dxa"/>
            <w:tcBorders>
              <w:top w:val="single" w:sz="4" w:space="0" w:color="BFBFBF"/>
              <w:left w:val="single" w:sz="4" w:space="0" w:color="BFBFBF"/>
              <w:bottom w:val="single" w:sz="4" w:space="0" w:color="BFBFBF"/>
              <w:right w:val="single" w:sz="4" w:space="0" w:color="BFBFBF"/>
            </w:tcBorders>
            <w:shd w:val="clear" w:color="auto" w:fill="003E51"/>
            <w:tcMar>
              <w:top w:w="50" w:type="dxa"/>
              <w:left w:w="100" w:type="dxa"/>
              <w:bottom w:w="50" w:type="dxa"/>
              <w:right w:w="100" w:type="dxa"/>
            </w:tcMar>
          </w:tcPr>
          <w:p w14:paraId="6530EC76" w14:textId="77777777" w:rsidR="00E07192" w:rsidRDefault="00000000">
            <w:pPr>
              <w:spacing w:line="240" w:lineRule="auto"/>
              <w:jc w:val="center"/>
              <w:rPr>
                <w:rFonts w:ascii="Rubik" w:eastAsia="Rubik" w:hAnsi="Rubik" w:cs="Rubik"/>
                <w:b/>
                <w:bCs/>
              </w:rPr>
            </w:pPr>
            <w:r>
              <w:rPr>
                <w:rFonts w:ascii="Rubik" w:eastAsia="Rubik" w:hAnsi="Rubik" w:cs="Rubik"/>
                <w:b/>
                <w:bCs/>
                <w:color w:val="FFFFFF"/>
              </w:rPr>
              <w:t>Action required</w:t>
            </w:r>
          </w:p>
        </w:tc>
      </w:tr>
      <w:tr w:rsidR="00E07192" w14:paraId="519E807D" w14:textId="77777777">
        <w:tc>
          <w:tcPr>
            <w:tcW w:w="8738" w:type="dxa"/>
            <w:tcBorders>
              <w:top w:val="single" w:sz="4" w:space="0" w:color="BFBFBF"/>
              <w:left w:val="single" w:sz="4" w:space="0" w:color="BFBFBF"/>
              <w:bottom w:val="single" w:sz="4" w:space="0" w:color="BFBFBF"/>
              <w:right w:val="single" w:sz="4" w:space="0" w:color="BFBFBF"/>
            </w:tcBorders>
            <w:tcMar>
              <w:top w:w="55" w:type="dxa"/>
              <w:left w:w="110" w:type="dxa"/>
              <w:bottom w:w="55" w:type="dxa"/>
              <w:right w:w="110" w:type="dxa"/>
            </w:tcMar>
          </w:tcPr>
          <w:p w14:paraId="28A66548" w14:textId="77777777" w:rsidR="00E07192" w:rsidRDefault="00000000">
            <w:pPr>
              <w:spacing w:after="40" w:line="240" w:lineRule="auto"/>
              <w:rPr>
                <w:rFonts w:ascii="Rubik" w:eastAsia="Rubik" w:hAnsi="Rubik" w:cs="Rubik"/>
              </w:rPr>
            </w:pPr>
            <w:r>
              <w:rPr>
                <w:rFonts w:ascii="Rubik" w:eastAsia="Rubik" w:hAnsi="Rubik" w:cs="Rubik"/>
                <w:b/>
                <w:bCs/>
                <w:color w:val="C00000"/>
              </w:rPr>
              <w:t>High</w:t>
            </w:r>
          </w:p>
          <w:p w14:paraId="128849C2" w14:textId="77777777" w:rsidR="00E07192" w:rsidRDefault="00000000">
            <w:pPr>
              <w:spacing w:line="240" w:lineRule="auto"/>
              <w:rPr>
                <w:rFonts w:ascii="Rubik" w:eastAsia="Rubik" w:hAnsi="Rubik" w:cs="Rubik"/>
              </w:rPr>
            </w:pPr>
            <w:r>
              <w:rPr>
                <w:rFonts w:ascii="Rubik" w:eastAsia="Rubik" w:hAnsi="Rubik" w:cs="Rubik"/>
                <w:i/>
                <w:iCs/>
                <w:color w:val="000000"/>
              </w:rPr>
              <w:t xml:space="preserve">For example: </w:t>
            </w:r>
            <w:r>
              <w:rPr>
                <w:rFonts w:ascii="Rubik" w:eastAsia="Rubik" w:hAnsi="Rubik" w:cs="Rubik"/>
                <w:color w:val="000000"/>
              </w:rPr>
              <w:t>Serious harm</w:t>
            </w:r>
            <w:r>
              <w:rPr>
                <w:rFonts w:ascii="Rubik" w:eastAsia="Rubik" w:hAnsi="Rubik" w:cs="Rubik"/>
                <w:i/>
                <w:iCs/>
                <w:color w:val="000000"/>
              </w:rPr>
              <w:t xml:space="preserve">, </w:t>
            </w:r>
            <w:r>
              <w:rPr>
                <w:rFonts w:ascii="Rubik" w:eastAsia="Rubik" w:hAnsi="Rubik" w:cs="Rubik"/>
                <w:color w:val="000000"/>
              </w:rPr>
              <w:t>a fatality or major injury to several people is possible, even if infrequent. Risk of significant financial penalties and reputational damage.</w:t>
            </w:r>
          </w:p>
        </w:tc>
        <w:tc>
          <w:tcPr>
            <w:tcW w:w="593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11825FB6" w14:textId="77777777" w:rsidR="00E07192" w:rsidRDefault="00000000">
            <w:pPr>
              <w:spacing w:line="240" w:lineRule="auto"/>
              <w:rPr>
                <w:rFonts w:ascii="Rubik" w:eastAsia="Rubik" w:hAnsi="Rubik" w:cs="Rubik"/>
              </w:rPr>
            </w:pPr>
            <w:r>
              <w:rPr>
                <w:rFonts w:ascii="Rubik" w:eastAsia="Rubik" w:hAnsi="Rubik" w:cs="Rubik"/>
                <w:color w:val="000000"/>
              </w:rPr>
              <w:t>Immediate action required. Do not start or continue the activity until the risk is reduced to Medium or Low.</w:t>
            </w:r>
          </w:p>
        </w:tc>
      </w:tr>
      <w:tr w:rsidR="00E07192" w14:paraId="7E84EDFA" w14:textId="77777777">
        <w:tc>
          <w:tcPr>
            <w:tcW w:w="8738" w:type="dxa"/>
            <w:tcBorders>
              <w:top w:val="single" w:sz="4" w:space="0" w:color="BFBFBF"/>
              <w:left w:val="single" w:sz="4" w:space="0" w:color="BFBFBF"/>
              <w:bottom w:val="single" w:sz="4" w:space="0" w:color="BFBFBF"/>
              <w:right w:val="single" w:sz="4" w:space="0" w:color="BFBFBF"/>
            </w:tcBorders>
            <w:tcMar>
              <w:top w:w="55" w:type="dxa"/>
              <w:left w:w="110" w:type="dxa"/>
              <w:bottom w:w="55" w:type="dxa"/>
              <w:right w:w="110" w:type="dxa"/>
            </w:tcMar>
          </w:tcPr>
          <w:p w14:paraId="48B41E2A" w14:textId="77777777" w:rsidR="00E07192" w:rsidRDefault="00000000">
            <w:pPr>
              <w:spacing w:after="40" w:line="240" w:lineRule="auto"/>
              <w:rPr>
                <w:rFonts w:ascii="Rubik" w:eastAsia="Rubik" w:hAnsi="Rubik" w:cs="Rubik"/>
              </w:rPr>
            </w:pPr>
            <w:r>
              <w:rPr>
                <w:rFonts w:ascii="Rubik" w:eastAsia="Rubik" w:hAnsi="Rubik" w:cs="Rubik"/>
                <w:b/>
                <w:bCs/>
                <w:color w:val="C55A11"/>
              </w:rPr>
              <w:t>Medium</w:t>
            </w:r>
          </w:p>
          <w:p w14:paraId="40F61A88" w14:textId="59C864FF" w:rsidR="00E07192" w:rsidRDefault="00000000">
            <w:pPr>
              <w:spacing w:line="240" w:lineRule="auto"/>
              <w:rPr>
                <w:rFonts w:ascii="Rubik" w:eastAsia="Rubik" w:hAnsi="Rubik" w:cs="Rubik"/>
              </w:rPr>
            </w:pPr>
            <w:r>
              <w:rPr>
                <w:rFonts w:ascii="Rubik" w:eastAsia="Rubik" w:hAnsi="Rubik" w:cs="Rubik"/>
                <w:i/>
                <w:iCs/>
                <w:color w:val="000000"/>
              </w:rPr>
              <w:t xml:space="preserve">For example: </w:t>
            </w:r>
            <w:r w:rsidR="00E959E1">
              <w:rPr>
                <w:rFonts w:ascii="Rubik" w:eastAsia="Rubik" w:hAnsi="Rubik" w:cs="Rubik"/>
                <w:color w:val="000000"/>
              </w:rPr>
              <w:t>M</w:t>
            </w:r>
            <w:r>
              <w:rPr>
                <w:rFonts w:ascii="Rubik" w:eastAsia="Rubik" w:hAnsi="Rubik" w:cs="Rubik"/>
                <w:color w:val="000000"/>
              </w:rPr>
              <w:t>ajor injury or harm to one or a few people occurring infrequently, or an injury needing more than first aid.</w:t>
            </w:r>
          </w:p>
        </w:tc>
        <w:tc>
          <w:tcPr>
            <w:tcW w:w="593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3C64B51D" w14:textId="77777777" w:rsidR="00E07192" w:rsidRDefault="00000000">
            <w:pPr>
              <w:spacing w:line="240" w:lineRule="auto"/>
              <w:rPr>
                <w:rFonts w:ascii="Rubik" w:eastAsia="Rubik" w:hAnsi="Rubik" w:cs="Rubik"/>
              </w:rPr>
            </w:pPr>
            <w:r>
              <w:rPr>
                <w:rFonts w:ascii="Rubik" w:eastAsia="Rubik" w:hAnsi="Rubik" w:cs="Rubik"/>
                <w:color w:val="000000"/>
              </w:rPr>
              <w:t>Requires attention as soon as possible. Add controls to reduce the risk towards Low.</w:t>
            </w:r>
          </w:p>
        </w:tc>
      </w:tr>
      <w:tr w:rsidR="00E07192" w14:paraId="041AE14A" w14:textId="77777777">
        <w:tc>
          <w:tcPr>
            <w:tcW w:w="8738" w:type="dxa"/>
            <w:tcBorders>
              <w:top w:val="single" w:sz="4" w:space="0" w:color="BFBFBF"/>
              <w:left w:val="single" w:sz="4" w:space="0" w:color="BFBFBF"/>
              <w:bottom w:val="single" w:sz="4" w:space="0" w:color="BFBFBF"/>
              <w:right w:val="single" w:sz="4" w:space="0" w:color="BFBFBF"/>
            </w:tcBorders>
            <w:tcMar>
              <w:top w:w="55" w:type="dxa"/>
              <w:left w:w="110" w:type="dxa"/>
              <w:bottom w:w="55" w:type="dxa"/>
              <w:right w:w="110" w:type="dxa"/>
            </w:tcMar>
          </w:tcPr>
          <w:p w14:paraId="4CAA84DC" w14:textId="77777777" w:rsidR="00E07192" w:rsidRDefault="00000000">
            <w:pPr>
              <w:spacing w:after="40" w:line="240" w:lineRule="auto"/>
              <w:rPr>
                <w:rFonts w:ascii="Rubik" w:eastAsia="Rubik" w:hAnsi="Rubik" w:cs="Rubik"/>
              </w:rPr>
            </w:pPr>
            <w:r>
              <w:rPr>
                <w:rFonts w:ascii="Rubik" w:eastAsia="Rubik" w:hAnsi="Rubik" w:cs="Rubik"/>
                <w:b/>
                <w:bCs/>
                <w:color w:val="2E7D32"/>
              </w:rPr>
              <w:t>Low</w:t>
            </w:r>
          </w:p>
          <w:p w14:paraId="44B7BB45" w14:textId="77777777" w:rsidR="00E07192" w:rsidRDefault="00000000">
            <w:pPr>
              <w:spacing w:line="240" w:lineRule="auto"/>
              <w:rPr>
                <w:rFonts w:ascii="Rubik" w:eastAsia="Rubik" w:hAnsi="Rubik" w:cs="Rubik"/>
              </w:rPr>
            </w:pPr>
            <w:r>
              <w:rPr>
                <w:rFonts w:ascii="Rubik" w:eastAsia="Rubik" w:hAnsi="Rubik" w:cs="Rubik"/>
                <w:i/>
                <w:iCs/>
                <w:color w:val="000000"/>
              </w:rPr>
              <w:t xml:space="preserve">For example: </w:t>
            </w:r>
            <w:r>
              <w:rPr>
                <w:rFonts w:ascii="Rubik" w:eastAsia="Rubik" w:hAnsi="Rubik" w:cs="Rubik"/>
                <w:color w:val="000000"/>
              </w:rPr>
              <w:t>Minor</w:t>
            </w:r>
            <w:r>
              <w:rPr>
                <w:rFonts w:ascii="Rubik" w:eastAsia="Rubik" w:hAnsi="Rubik" w:cs="Rubik"/>
                <w:i/>
                <w:iCs/>
                <w:color w:val="000000"/>
              </w:rPr>
              <w:t xml:space="preserve"> </w:t>
            </w:r>
            <w:r>
              <w:rPr>
                <w:rFonts w:ascii="Rubik" w:eastAsia="Rubik" w:hAnsi="Rubik" w:cs="Rubik"/>
                <w:color w:val="000000"/>
              </w:rPr>
              <w:t>harm or</w:t>
            </w:r>
            <w:r>
              <w:rPr>
                <w:rFonts w:ascii="Rubik" w:eastAsia="Rubik" w:hAnsi="Rubik" w:cs="Rubik"/>
                <w:i/>
                <w:iCs/>
                <w:color w:val="000000"/>
              </w:rPr>
              <w:t xml:space="preserve"> </w:t>
            </w:r>
            <w:r>
              <w:rPr>
                <w:rFonts w:ascii="Rubik" w:eastAsia="Rubik" w:hAnsi="Rubik" w:cs="Rubik"/>
                <w:color w:val="000000"/>
              </w:rPr>
              <w:t>injury occurring infrequently to a few people.</w:t>
            </w:r>
          </w:p>
        </w:tc>
        <w:tc>
          <w:tcPr>
            <w:tcW w:w="5930" w:type="dxa"/>
            <w:tcBorders>
              <w:top w:val="single" w:sz="4" w:space="0" w:color="BFBFBF"/>
              <w:left w:val="single" w:sz="4" w:space="0" w:color="BFBFBF"/>
              <w:bottom w:val="single" w:sz="4" w:space="0" w:color="BFBFBF"/>
              <w:right w:val="single" w:sz="4" w:space="0" w:color="BFBFBF"/>
            </w:tcBorders>
            <w:tcMar>
              <w:top w:w="45" w:type="dxa"/>
              <w:left w:w="100" w:type="dxa"/>
              <w:bottom w:w="45" w:type="dxa"/>
              <w:right w:w="100" w:type="dxa"/>
            </w:tcMar>
            <w:vAlign w:val="center"/>
          </w:tcPr>
          <w:p w14:paraId="57982D9E" w14:textId="5519BDF4" w:rsidR="00E07192" w:rsidRDefault="00000000">
            <w:pPr>
              <w:spacing w:line="240" w:lineRule="auto"/>
              <w:rPr>
                <w:rFonts w:ascii="Rubik" w:eastAsia="Rubik" w:hAnsi="Rubik" w:cs="Rubik"/>
              </w:rPr>
            </w:pPr>
            <w:r>
              <w:rPr>
                <w:rFonts w:ascii="Rubik" w:eastAsia="Rubik" w:hAnsi="Rubik" w:cs="Rubik"/>
                <w:color w:val="000000"/>
              </w:rPr>
              <w:t>Not a priority. Maintain existing controls</w:t>
            </w:r>
            <w:r w:rsidR="00D23EEC">
              <w:rPr>
                <w:rFonts w:ascii="Rubik" w:eastAsia="Rubik" w:hAnsi="Rubik" w:cs="Rubik"/>
                <w:color w:val="000000"/>
              </w:rPr>
              <w:t>. A</w:t>
            </w:r>
            <w:r>
              <w:rPr>
                <w:rFonts w:ascii="Rubik" w:eastAsia="Rubik" w:hAnsi="Rubik" w:cs="Rubik"/>
                <w:color w:val="000000"/>
              </w:rPr>
              <w:t>ct if the risk is not already as low as is reasonably practicable.</w:t>
            </w:r>
          </w:p>
        </w:tc>
      </w:tr>
    </w:tbl>
    <w:p w14:paraId="16419406" w14:textId="77777777" w:rsidR="00E07192" w:rsidRDefault="00E07192">
      <w:pPr>
        <w:spacing w:after="200"/>
        <w:rPr>
          <w:rFonts w:ascii="Rubik" w:eastAsia="Rubik" w:hAnsi="Rubik" w:cs="Rubik"/>
          <w:i/>
          <w:iCs/>
        </w:rPr>
      </w:pPr>
    </w:p>
    <w:p w14:paraId="6CD8703C" w14:textId="77777777" w:rsidR="00E07192" w:rsidRDefault="00E07192">
      <w:pPr>
        <w:spacing w:after="200"/>
        <w:rPr>
          <w:rFonts w:ascii="Rubik" w:eastAsia="Rubik" w:hAnsi="Rubik" w:cs="Rubik"/>
          <w:i/>
          <w:iCs/>
        </w:rPr>
      </w:pPr>
    </w:p>
    <w:p w14:paraId="4656A7A1" w14:textId="77777777" w:rsidR="00E07192" w:rsidRDefault="00E07192">
      <w:pPr>
        <w:spacing w:after="200"/>
        <w:rPr>
          <w:rFonts w:ascii="Rubik" w:eastAsia="Rubik" w:hAnsi="Rubik" w:cs="Rubik"/>
          <w:highlight w:val="green"/>
        </w:rPr>
      </w:pPr>
    </w:p>
    <w:sectPr w:rsidR="00E07192">
      <w:headerReference w:type="even" r:id="rId13"/>
      <w:headerReference w:type="default" r:id="rId14"/>
      <w:footerReference w:type="even" r:id="rId15"/>
      <w:footerReference w:type="default" r:id="rId16"/>
      <w:headerReference w:type="first" r:id="rId17"/>
      <w:footerReference w:type="first" r:id="rId18"/>
      <w:pgSz w:w="16838" w:h="11906" w:orient="landscape"/>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A3713" w14:textId="77777777" w:rsidR="00815CF0" w:rsidRDefault="00815CF0">
      <w:pPr>
        <w:spacing w:line="240" w:lineRule="auto"/>
      </w:pPr>
      <w:r>
        <w:separator/>
      </w:r>
    </w:p>
  </w:endnote>
  <w:endnote w:type="continuationSeparator" w:id="0">
    <w:p w14:paraId="54A0E581" w14:textId="77777777" w:rsidR="00815CF0" w:rsidRDefault="00815C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1FAA60AB-EB21-EA41-AA0E-23D8D11EECB3}"/>
    <w:embedBold r:id="rId2" w:fontKey="{122E9365-E71C-AA4C-A12A-E5B70AF03EB0}"/>
    <w:embedItalic r:id="rId3" w:fontKey="{993D5DD4-A74E-5340-8E0D-1E2BD42F244A}"/>
  </w:font>
  <w:font w:name="Times New Roman">
    <w:panose1 w:val="02020603050405020304"/>
    <w:charset w:val="00"/>
    <w:family w:val="roman"/>
    <w:pitch w:val="variable"/>
    <w:sig w:usb0="E0002EFF" w:usb1="C000785B" w:usb2="00000009" w:usb3="00000000" w:csb0="000001FF" w:csb1="00000000"/>
    <w:embedRegular r:id="rId4" w:fontKey="{22E74067-059A-A744-882F-81D539F378BF}"/>
  </w:font>
  <w:font w:name="Rubik">
    <w:panose1 w:val="020B0604020202020204"/>
    <w:charset w:val="B1"/>
    <w:family w:val="auto"/>
    <w:pitch w:val="variable"/>
    <w:sig w:usb0="A0002A6F" w:usb1="C000205B" w:usb2="00000000" w:usb3="00000000" w:csb0="000000F7" w:csb1="00000000"/>
    <w:embedRegular r:id="rId5" w:fontKey="{54BB3DEB-178D-3C40-AD4E-733C686F1EF4}"/>
    <w:embedBold r:id="rId6" w:fontKey="{CD2F9C50-CF92-0C41-8429-F24A38683194}"/>
    <w:embedItalic r:id="rId7" w:fontKey="{9F1E0CBC-DC65-B142-9852-CD19D6A08630}"/>
    <w:embedBoldItalic r:id="rId8" w:fontKey="{C72CE8C6-CC65-B14B-B404-9CA2587D6684}"/>
  </w:font>
  <w:font w:name="Calibri">
    <w:panose1 w:val="020F0502020204030204"/>
    <w:charset w:val="00"/>
    <w:family w:val="swiss"/>
    <w:pitch w:val="variable"/>
    <w:sig w:usb0="E4002EFF" w:usb1="C200247B" w:usb2="00000009" w:usb3="00000000" w:csb0="000001FF" w:csb1="00000000"/>
    <w:embedRegular r:id="rId9" w:fontKey="{186A6BDC-F867-BF45-ABF0-0FCD88FB8FC5}"/>
  </w:font>
  <w:font w:name="Cambria">
    <w:panose1 w:val="02040503050406030204"/>
    <w:charset w:val="00"/>
    <w:family w:val="roman"/>
    <w:pitch w:val="variable"/>
    <w:sig w:usb0="E00006FF" w:usb1="420024FF" w:usb2="02000000" w:usb3="00000000" w:csb0="0000019F" w:csb1="00000000"/>
    <w:embedRegular r:id="rId10" w:fontKey="{DEEDB18E-8AAF-FD40-B21A-66145DA1C2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1BCD" w14:textId="77777777" w:rsidR="00E07192" w:rsidRDefault="00000000">
    <w:pPr>
      <w:pBdr>
        <w:top w:val="nil"/>
        <w:left w:val="nil"/>
        <w:bottom w:val="nil"/>
        <w:right w:val="nil"/>
        <w:between w:val="nil"/>
      </w:pBdr>
      <w:tabs>
        <w:tab w:val="center" w:pos="4513"/>
        <w:tab w:val="right" w:pos="9026"/>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3C85554" w14:textId="77777777" w:rsidR="00E07192" w:rsidRDefault="00E07192">
    <w:pPr>
      <w:pBdr>
        <w:top w:val="nil"/>
        <w:left w:val="nil"/>
        <w:bottom w:val="nil"/>
        <w:right w:val="nil"/>
        <w:between w:val="nil"/>
      </w:pBdr>
      <w:tabs>
        <w:tab w:val="center" w:pos="4513"/>
        <w:tab w:val="right" w:pos="9026"/>
      </w:tabs>
      <w:spacing w:line="240" w:lineRule="auto"/>
      <w:jc w:val="center"/>
      <w:rPr>
        <w:color w:val="000000"/>
      </w:rPr>
    </w:pPr>
  </w:p>
  <w:p w14:paraId="077E206E" w14:textId="77777777" w:rsidR="00E07192" w:rsidRDefault="00E07192">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81B9" w14:textId="77777777" w:rsidR="00E07192" w:rsidRDefault="00E07192">
    <w:pPr>
      <w:pBdr>
        <w:top w:val="nil"/>
        <w:left w:val="nil"/>
        <w:bottom w:val="nil"/>
        <w:right w:val="nil"/>
        <w:between w:val="nil"/>
      </w:pBdr>
      <w:tabs>
        <w:tab w:val="center" w:pos="4513"/>
        <w:tab w:val="right" w:pos="9026"/>
      </w:tabs>
      <w:spacing w:line="240" w:lineRule="auto"/>
      <w:jc w:val="center"/>
      <w:rPr>
        <w:color w:val="000000"/>
      </w:rPr>
    </w:pPr>
  </w:p>
  <w:p w14:paraId="138C55F9" w14:textId="77777777" w:rsidR="00E07192" w:rsidRDefault="00000000">
    <w:pPr>
      <w:pBdr>
        <w:top w:val="nil"/>
        <w:left w:val="nil"/>
        <w:bottom w:val="nil"/>
        <w:right w:val="nil"/>
        <w:between w:val="nil"/>
      </w:pBdr>
      <w:tabs>
        <w:tab w:val="center" w:pos="4513"/>
        <w:tab w:val="right" w:pos="9026"/>
      </w:tabs>
      <w:spacing w:line="240" w:lineRule="auto"/>
      <w:rPr>
        <w:color w:val="000000"/>
      </w:rPr>
    </w:pPr>
    <w:r>
      <w:rPr>
        <w:noProof/>
      </w:rPr>
      <w:drawing>
        <wp:anchor distT="0" distB="0" distL="114300" distR="114300" simplePos="0" relativeHeight="251658240" behindDoc="0" locked="0" layoutInCell="1" hidden="0" allowOverlap="1" wp14:anchorId="396FA3C9" wp14:editId="0AEB37A8">
          <wp:simplePos x="0" y="0"/>
          <wp:positionH relativeFrom="column">
            <wp:posOffset>-279399</wp:posOffset>
          </wp:positionH>
          <wp:positionV relativeFrom="paragraph">
            <wp:posOffset>-56514</wp:posOffset>
          </wp:positionV>
          <wp:extent cx="1197610" cy="618490"/>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97610" cy="618490"/>
                  </a:xfrm>
                  <a:prstGeom prst="rect">
                    <a:avLst/>
                  </a:prstGeom>
                  <a:ln/>
                </pic:spPr>
              </pic:pic>
            </a:graphicData>
          </a:graphic>
        </wp:anchor>
      </w:drawing>
    </w:r>
  </w:p>
  <w:p w14:paraId="09CAFB0A" w14:textId="77777777" w:rsidR="00E07192" w:rsidRDefault="00000000">
    <w:pPr>
      <w:pBdr>
        <w:top w:val="nil"/>
        <w:left w:val="nil"/>
        <w:bottom w:val="nil"/>
        <w:right w:val="nil"/>
        <w:between w:val="nil"/>
      </w:pBdr>
      <w:tabs>
        <w:tab w:val="center" w:pos="4513"/>
        <w:tab w:val="right" w:pos="9026"/>
        <w:tab w:val="left" w:pos="502"/>
        <w:tab w:val="right" w:pos="9746"/>
      </w:tabs>
      <w:spacing w:line="240" w:lineRule="auto"/>
      <w:rPr>
        <w:color w:val="000000"/>
      </w:rPr>
    </w:pPr>
    <w:r>
      <w:rPr>
        <w:color w:val="000000"/>
      </w:rPr>
      <w:tab/>
    </w:r>
    <w:r>
      <w:rPr>
        <w:color w:val="000000"/>
      </w:rPr>
      <w:tab/>
    </w:r>
    <w:r>
      <w:rPr>
        <w:color w:val="000000"/>
      </w:rPr>
      <w:tab/>
    </w:r>
    <w:r>
      <w:rPr>
        <w:noProof/>
      </w:rPr>
      <w:drawing>
        <wp:anchor distT="0" distB="0" distL="114300" distR="114300" simplePos="0" relativeHeight="251659264" behindDoc="0" locked="0" layoutInCell="1" hidden="0" allowOverlap="1" wp14:anchorId="7CC2CF24" wp14:editId="5891913C">
          <wp:simplePos x="0" y="0"/>
          <wp:positionH relativeFrom="column">
            <wp:posOffset>8157845</wp:posOffset>
          </wp:positionH>
          <wp:positionV relativeFrom="paragraph">
            <wp:posOffset>86360</wp:posOffset>
          </wp:positionV>
          <wp:extent cx="1393825" cy="247650"/>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93825" cy="24765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8CAC" w14:textId="77777777" w:rsidR="00E07192" w:rsidRDefault="00E07192">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E75FE" w14:textId="77777777" w:rsidR="00815CF0" w:rsidRDefault="00815CF0">
      <w:pPr>
        <w:spacing w:line="240" w:lineRule="auto"/>
      </w:pPr>
      <w:r>
        <w:separator/>
      </w:r>
    </w:p>
  </w:footnote>
  <w:footnote w:type="continuationSeparator" w:id="0">
    <w:p w14:paraId="0827603B" w14:textId="77777777" w:rsidR="00815CF0" w:rsidRDefault="00815C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2572" w14:textId="77777777" w:rsidR="00E07192" w:rsidRDefault="00E07192">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46B6" w14:textId="77777777" w:rsidR="00E07192" w:rsidRDefault="00E07192">
    <w:pPr>
      <w:pBdr>
        <w:top w:val="nil"/>
        <w:left w:val="nil"/>
        <w:bottom w:val="nil"/>
        <w:right w:val="nil"/>
        <w:between w:val="nil"/>
      </w:pBdr>
      <w:tabs>
        <w:tab w:val="center" w:pos="4513"/>
        <w:tab w:val="right" w:pos="9026"/>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C545" w14:textId="77777777" w:rsidR="00E07192" w:rsidRDefault="00E07192">
    <w:pPr>
      <w:pBdr>
        <w:top w:val="nil"/>
        <w:left w:val="nil"/>
        <w:bottom w:val="nil"/>
        <w:right w:val="nil"/>
        <w:between w:val="nil"/>
      </w:pBdr>
      <w:tabs>
        <w:tab w:val="center" w:pos="4513"/>
        <w:tab w:val="right" w:pos="9026"/>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192"/>
    <w:rsid w:val="002A337B"/>
    <w:rsid w:val="00815CF0"/>
    <w:rsid w:val="00C01068"/>
    <w:rsid w:val="00D23EEC"/>
    <w:rsid w:val="00E07192"/>
    <w:rsid w:val="00E95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4680E"/>
  <w15:docId w15:val="{203EA107-92A0-114F-B623-20EE0098F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character" w:styleId="Hyperlink">
    <w:name w:val="Hyperlink"/>
    <w:basedOn w:val="DefaultParagraphFont"/>
    <w:uiPriority w:val="99"/>
    <w:unhideWhenUsed/>
    <w:rsid w:val="00C01068"/>
    <w:rPr>
      <w:color w:val="0000FF" w:themeColor="hyperlink"/>
      <w:u w:val="single"/>
    </w:rPr>
  </w:style>
  <w:style w:type="character" w:styleId="UnresolvedMention">
    <w:name w:val="Unresolved Mention"/>
    <w:basedOn w:val="DefaultParagraphFont"/>
    <w:uiPriority w:val="99"/>
    <w:semiHidden/>
    <w:unhideWhenUsed/>
    <w:rsid w:val="00C01068"/>
    <w:rPr>
      <w:color w:val="605E5C"/>
      <w:shd w:val="clear" w:color="auto" w:fill="E1DFDD"/>
    </w:rPr>
  </w:style>
  <w:style w:type="character" w:styleId="FollowedHyperlink">
    <w:name w:val="FollowedHyperlink"/>
    <w:basedOn w:val="DefaultParagraphFont"/>
    <w:uiPriority w:val="99"/>
    <w:semiHidden/>
    <w:unhideWhenUsed/>
    <w:rsid w:val="00C010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mnygroup.co.uk/contac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omnygroup.co.uk/" TargetMode="External"/><Relationship Id="rId12" Type="http://schemas.openxmlformats.org/officeDocument/2006/relationships/hyperlink" Target="https://omnygroup.co.uk/contact/?utm_source=Breathe+sexual+harassment+risk+assessment+template&amp;utm_medium=PDF&amp;utm_campaign=employment-law"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mnygroup.co.uk/contact/?utm_source=Breathe+sexual+harassment+risk+assessment+template&amp;utm_medium=PDF&amp;utm_campaign=employment-law"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breathehr.com/en-gb/sign-up?utm_source=sexual+harassment+risk+assessment+template&amp;utm_medium=PDF&amp;utm_campaign=employment-law"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reathehr.com/en-gb/sign-up?utm_source=sexual+harassment+risk+assessment+template&amp;utm_medium=PDF&amp;utm_campaign=employment-law"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kr0W1KitD+Se3rWsqLGNnsh5w==">CgMxLjA4AHIhMUx6dVVWQ192eVcwU1dLZ0pMMGpWT2R1UDUtN2pscFRy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Daisy Andrews</cp:lastModifiedBy>
  <cp:revision>3</cp:revision>
  <dcterms:created xsi:type="dcterms:W3CDTF">2026-08-11T13:17:00Z</dcterms:created>
  <dcterms:modified xsi:type="dcterms:W3CDTF">2026-08-11T13:32:00Z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0x010100D35DAACF2A86614D8ECC55F055E639F0</vt:lpwstr>
  </property>
  <property fmtid="{D5CDD505-2E9C-101B-9397-08002B2CF9AE}" pid="3" name="MediaServiceImageTags">
    <vt:lpwstr>MediaServiceImageTags</vt:lpwstr>
  </property>
</Properties>
</file>