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C7E97F4" w14:textId="1EC5BAC7" w:rsidR="0097793B" w:rsidRDefault="0097793B">
      <w:pPr>
        <w:rPr>
          <w:rFonts w:ascii="Rubik" w:eastAsia="Verdana" w:hAnsi="Rubik" w:cs="Rubik"/>
          <w:b/>
          <w:sz w:val="32"/>
          <w:szCs w:val="32"/>
        </w:rPr>
      </w:pPr>
      <w:r w:rsidRPr="0097793B">
        <w:rPr>
          <w:rFonts w:ascii="Rubik" w:eastAsia="Verdana" w:hAnsi="Rubik" w:cs="Rubik"/>
          <w:b/>
          <w:bCs/>
          <w:noProof/>
          <w:sz w:val="32"/>
          <w:szCs w:val="32"/>
        </w:rPr>
        <mc:AlternateContent>
          <mc:Choice Requires="wps">
            <w:drawing>
              <wp:anchor distT="0" distB="0" distL="114300" distR="114300" simplePos="0" relativeHeight="251659264" behindDoc="0" locked="0" layoutInCell="1" allowOverlap="1" wp14:anchorId="1B6AF8DC" wp14:editId="084BE037">
                <wp:simplePos x="0" y="0"/>
                <wp:positionH relativeFrom="column">
                  <wp:posOffset>635</wp:posOffset>
                </wp:positionH>
                <wp:positionV relativeFrom="paragraph">
                  <wp:posOffset>-65730</wp:posOffset>
                </wp:positionV>
                <wp:extent cx="6143625" cy="555171"/>
                <wp:effectExtent l="0" t="0" r="3175" b="3810"/>
                <wp:wrapNone/>
                <wp:docPr id="391920089" name="Text Box 1"/>
                <wp:cNvGraphicFramePr/>
                <a:graphic xmlns:a="http://schemas.openxmlformats.org/drawingml/2006/main">
                  <a:graphicData uri="http://schemas.microsoft.com/office/word/2010/wordprocessingShape">
                    <wps:wsp>
                      <wps:cNvSpPr txBox="1"/>
                      <wps:spPr>
                        <a:xfrm>
                          <a:off x="0" y="0"/>
                          <a:ext cx="6143625" cy="555171"/>
                        </a:xfrm>
                        <a:prstGeom prst="roundRect">
                          <a:avLst>
                            <a:gd name="adj" fmla="val 50000"/>
                          </a:avLst>
                        </a:prstGeom>
                        <a:solidFill>
                          <a:srgbClr val="D8C0FF"/>
                        </a:solidFill>
                        <a:ln w="6350">
                          <a:noFill/>
                        </a:ln>
                      </wps:spPr>
                      <wps:txbx>
                        <w:txbxContent>
                          <w:p w14:paraId="14EF22B6" w14:textId="13D07E5F" w:rsidR="0097793B" w:rsidRPr="0097793B" w:rsidRDefault="0097793B" w:rsidP="0097793B">
                            <w:pPr>
                              <w:jc w:val="center"/>
                              <w:rPr>
                                <w:rFonts w:ascii="Rubik" w:eastAsia="Verdana" w:hAnsi="Rubik" w:cs="Rubik"/>
                                <w:b/>
                                <w:bCs/>
                                <w:color w:val="232323"/>
                                <w:sz w:val="36"/>
                                <w:szCs w:val="36"/>
                                <w:lang w:val="en-GB"/>
                              </w:rPr>
                            </w:pPr>
                            <w:r w:rsidRPr="0097793B">
                              <w:rPr>
                                <w:rFonts w:ascii="Rubik" w:eastAsia="Verdana" w:hAnsi="Rubik" w:cs="Rubik"/>
                                <w:b/>
                                <w:bCs/>
                                <w:color w:val="232323"/>
                                <w:sz w:val="36"/>
                                <w:szCs w:val="36"/>
                                <w:lang w:val="en-GB"/>
                              </w:rPr>
                              <w:t>Redundancy communication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roundrect id="Text Box 1" style="position:absolute;margin-left:.05pt;margin-top:-5.2pt;width:483.75pt;height:43.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d8c0ff" stroked="f" strokeweight=".5pt" arcsize=".5" w14:anchorId="1B6AF8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">
                <v:textbox>
                  <w:txbxContent>
                    <w:p w:rsidRPr="0097793B" w:rsidR="0097793B" w:rsidP="0097793B" w:rsidRDefault="0097793B" w14:paraId="14EF22B6" w14:textId="13D07E5F">
                      <w:pPr>
                        <w:jc w:val="center"/>
                        <w:rPr>
                          <w:rFonts w:ascii="Rubik" w:hAnsi="Rubik" w:eastAsia="Verdana" w:cs="Rubik"/>
                          <w:b/>
                          <w:bCs/>
                          <w:color w:val="232323"/>
                          <w:sz w:val="36"/>
                          <w:szCs w:val="36"/>
                          <w:lang w:val="en-GB"/>
                        </w:rPr>
                      </w:pPr>
                      <w:r w:rsidRPr="0097793B">
                        <w:rPr>
                          <w:rFonts w:ascii="Rubik" w:hAnsi="Rubik" w:eastAsia="Verdana" w:cs="Rubik"/>
                          <w:b/>
                          <w:bCs/>
                          <w:color w:val="232323"/>
                          <w:sz w:val="36"/>
                          <w:szCs w:val="36"/>
                          <w:lang w:val="en-GB"/>
                        </w:rPr>
                        <w:t>Redundancy communication plan</w:t>
                      </w:r>
                    </w:p>
                  </w:txbxContent>
                </v:textbox>
              </v:roundrect>
            </w:pict>
          </mc:Fallback>
        </mc:AlternateContent>
      </w:r>
    </w:p>
    <w:p w14:paraId="5B6FC23D" w14:textId="5AE17F6E" w:rsidR="0097793B" w:rsidRDefault="0097793B">
      <w:pPr>
        <w:rPr>
          <w:rFonts w:ascii="Rubik" w:eastAsia="Verdana" w:hAnsi="Rubik" w:cs="Rubik"/>
          <w:b/>
          <w:sz w:val="32"/>
          <w:szCs w:val="32"/>
        </w:rPr>
      </w:pPr>
    </w:p>
    <w:p w14:paraId="4421425B" w14:textId="17E286D0" w:rsidR="0097793B" w:rsidRDefault="0097793B">
      <w:pPr>
        <w:rPr>
          <w:rFonts w:ascii="Rubik" w:eastAsia="Verdana" w:hAnsi="Rubik" w:cs="Rubik"/>
          <w:b/>
          <w:sz w:val="32"/>
          <w:szCs w:val="32"/>
        </w:rPr>
      </w:pPr>
      <w:r w:rsidRPr="0097793B">
        <w:rPr>
          <w:rFonts w:ascii="Rubik" w:eastAsia="Verdana" w:hAnsi="Rubik" w:cs="Rubik"/>
          <w:b/>
          <w:i/>
          <w:noProof/>
          <w:sz w:val="32"/>
          <w:szCs w:val="32"/>
        </w:rPr>
        <mc:AlternateContent>
          <mc:Choice Requires="wps">
            <w:drawing>
              <wp:anchor distT="0" distB="0" distL="114300" distR="114300" simplePos="0" relativeHeight="251660288" behindDoc="0" locked="0" layoutInCell="1" allowOverlap="1" wp14:anchorId="4B8E61B1" wp14:editId="253AEE44">
                <wp:simplePos x="0" y="0"/>
                <wp:positionH relativeFrom="margin">
                  <wp:align>left</wp:align>
                </wp:positionH>
                <wp:positionV relativeFrom="paragraph">
                  <wp:posOffset>189230</wp:posOffset>
                </wp:positionV>
                <wp:extent cx="6143625" cy="1381125"/>
                <wp:effectExtent l="0" t="0" r="28575" b="28575"/>
                <wp:wrapNone/>
                <wp:docPr id="1432679685" name="Text Box 3"/>
                <wp:cNvGraphicFramePr/>
                <a:graphic xmlns:a="http://schemas.openxmlformats.org/drawingml/2006/main">
                  <a:graphicData uri="http://schemas.microsoft.com/office/word/2010/wordprocessingShape">
                    <wps:wsp>
                      <wps:cNvSpPr txBox="1"/>
                      <wps:spPr>
                        <a:xfrm>
                          <a:off x="0" y="0"/>
                          <a:ext cx="6143625" cy="1381125"/>
                        </a:xfrm>
                        <a:prstGeom prst="roundRect">
                          <a:avLst/>
                        </a:prstGeom>
                        <a:noFill/>
                        <a:ln w="6350">
                          <a:solidFill>
                            <a:srgbClr val="232323"/>
                          </a:solidFill>
                        </a:ln>
                      </wps:spPr>
                      <wps:txbx>
                        <w:txbxContent>
                          <w:p w14:paraId="33102616" w14:textId="77777777" w:rsidR="00142517" w:rsidRPr="00142517" w:rsidRDefault="00142517" w:rsidP="00142517">
                            <w:pPr>
                              <w:rPr>
                                <w:rFonts w:ascii="Rubik" w:eastAsia="Verdana" w:hAnsi="Rubik" w:cs="Rubik"/>
                                <w:i/>
                                <w:iCs/>
                                <w:color w:val="232323"/>
                                <w:lang w:val="en-US"/>
                              </w:rPr>
                            </w:pPr>
                            <w:r w:rsidRPr="00142517">
                              <w:rPr>
                                <w:rFonts w:ascii="Rubik" w:eastAsia="Verdana" w:hAnsi="Rubik" w:cs="Rubik" w:hint="cs"/>
                                <w:i/>
                                <w:iCs/>
                                <w:color w:val="232323"/>
                                <w:lang w:val="en-US"/>
                              </w:rPr>
                              <w:t xml:space="preserve">This resource was created in partnership with </w:t>
                            </w:r>
                            <w:hyperlink r:id="rId10" w:history="1">
                              <w:r w:rsidRPr="00142517">
                                <w:rPr>
                                  <w:rStyle w:val="Hyperlink"/>
                                  <w:rFonts w:ascii="Rubik" w:eastAsia="Verdana" w:hAnsi="Rubik" w:cs="Rubik" w:hint="cs"/>
                                  <w:i/>
                                  <w:iCs/>
                                  <w:lang w:val="en-US"/>
                                </w:rPr>
                                <w:t>Lynn Burman</w:t>
                              </w:r>
                            </w:hyperlink>
                            <w:r w:rsidRPr="00142517">
                              <w:rPr>
                                <w:rFonts w:ascii="Rubik" w:eastAsia="Verdana" w:hAnsi="Rubik" w:cs="Rubik" w:hint="cs"/>
                                <w:i/>
                                <w:iCs/>
                                <w:color w:val="232323"/>
                                <w:lang w:val="en-US"/>
                              </w:rPr>
                              <w:t xml:space="preserve">, Commercial Director at </w:t>
                            </w:r>
                            <w:hyperlink r:id="rId11" w:history="1">
                              <w:r w:rsidRPr="00142517">
                                <w:rPr>
                                  <w:rStyle w:val="Hyperlink"/>
                                  <w:rFonts w:ascii="Rubik" w:eastAsia="Verdana" w:hAnsi="Rubik" w:cs="Rubik" w:hint="cs"/>
                                  <w:i/>
                                  <w:iCs/>
                                  <w:lang w:val="en-US"/>
                                </w:rPr>
                                <w:t>Clover HR</w:t>
                              </w:r>
                            </w:hyperlink>
                            <w:r w:rsidRPr="00142517">
                              <w:rPr>
                                <w:rFonts w:ascii="Rubik" w:eastAsia="Verdana" w:hAnsi="Rubik" w:cs="Rubik" w:hint="cs"/>
                                <w:i/>
                                <w:iCs/>
                                <w:color w:val="232323"/>
                                <w:lang w:val="en-US"/>
                              </w:rPr>
                              <w:t xml:space="preserve">: an expert HR consultancy and trusted Breathe Partner. It’s intended as a general guide only. For the latest legal advice on redundancies, check out the full explainer from </w:t>
                            </w:r>
                            <w:hyperlink r:id="rId12" w:history="1">
                              <w:proofErr w:type="spellStart"/>
                              <w:r w:rsidRPr="00142517">
                                <w:rPr>
                                  <w:rStyle w:val="Hyperlink"/>
                                  <w:rFonts w:ascii="Rubik" w:eastAsia="Verdana" w:hAnsi="Rubik" w:cs="Rubik" w:hint="cs"/>
                                  <w:i/>
                                  <w:iCs/>
                                  <w:lang w:val="en-US"/>
                                </w:rPr>
                                <w:t>Acas</w:t>
                              </w:r>
                              <w:proofErr w:type="spellEnd"/>
                            </w:hyperlink>
                            <w:r w:rsidRPr="00142517">
                              <w:rPr>
                                <w:rFonts w:ascii="Rubik" w:eastAsia="Verdana" w:hAnsi="Rubik" w:cs="Rubik" w:hint="cs"/>
                                <w:i/>
                                <w:iCs/>
                                <w:color w:val="232323"/>
                                <w:lang w:val="en-US"/>
                              </w:rPr>
                              <w:t xml:space="preserve">. And if you’re considering a redundancy – or need HR advice of any kind – it’s always best to speak to an employment law specialist. You can </w:t>
                            </w:r>
                            <w:hyperlink r:id="rId13" w:history="1">
                              <w:r w:rsidRPr="00142517">
                                <w:rPr>
                                  <w:rStyle w:val="Hyperlink"/>
                                  <w:rFonts w:ascii="Rubik" w:eastAsia="Verdana" w:hAnsi="Rubik" w:cs="Rubik" w:hint="cs"/>
                                  <w:i/>
                                  <w:iCs/>
                                  <w:lang w:val="en-US"/>
                                </w:rPr>
                                <w:t>get in touch with Clover HR here</w:t>
                              </w:r>
                            </w:hyperlink>
                            <w:r w:rsidRPr="00142517">
                              <w:rPr>
                                <w:rFonts w:ascii="Rubik" w:eastAsia="Verdana" w:hAnsi="Rubik" w:cs="Rubik" w:hint="cs"/>
                                <w:i/>
                                <w:iCs/>
                                <w:color w:val="232323"/>
                                <w:lang w:val="en-US"/>
                              </w:rPr>
                              <w:t xml:space="preserve"> or find additional support through our </w:t>
                            </w:r>
                            <w:hyperlink r:id="rId14" w:history="1">
                              <w:r w:rsidRPr="00142517">
                                <w:rPr>
                                  <w:rStyle w:val="Hyperlink"/>
                                  <w:rFonts w:ascii="Rubik" w:eastAsia="Verdana" w:hAnsi="Rubik" w:cs="Rubik" w:hint="cs"/>
                                  <w:i/>
                                  <w:iCs/>
                                  <w:lang w:val="en-US"/>
                                </w:rPr>
                                <w:t>Partner Directory</w:t>
                              </w:r>
                            </w:hyperlink>
                            <w:r w:rsidRPr="00142517">
                              <w:rPr>
                                <w:rFonts w:ascii="Rubik" w:eastAsia="Verdana" w:hAnsi="Rubik" w:cs="Rubik" w:hint="cs"/>
                                <w:i/>
                                <w:iCs/>
                                <w:color w:val="232323"/>
                                <w:lang w:val="en-US"/>
                              </w:rPr>
                              <w:t xml:space="preserve">.  </w:t>
                            </w:r>
                          </w:p>
                          <w:p w14:paraId="77E5740A" w14:textId="77777777" w:rsidR="0097793B" w:rsidRDefault="0097793B" w:rsidP="009779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roundrect id="Text Box 3" style="position:absolute;margin-left:0;margin-top:14.9pt;width:483.75pt;height:108.7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27" filled="f" strokecolor="#232323" strokeweight=".5pt" arcsize="10923f" w14:anchorId="4B8E61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">
                <v:textbox>
                  <w:txbxContent>
                    <w:p w:rsidRPr="00142517" w:rsidR="00142517" w:rsidP="00142517" w:rsidRDefault="00142517" w14:paraId="33102616" w14:textId="77777777">
                      <w:pPr>
                        <w:rPr>
                          <w:rFonts w:ascii="Rubik" w:hAnsi="Rubik" w:eastAsia="Verdana" w:cs="Rubik"/>
                          <w:i/>
                          <w:iCs/>
                          <w:color w:val="232323"/>
                          <w:lang w:val="en-US"/>
                        </w:rPr>
                      </w:pPr>
                      <w:r w:rsidRPr="00142517">
                        <w:rPr>
                          <w:rFonts w:hint="cs" w:ascii="Rubik" w:hAnsi="Rubik" w:eastAsia="Verdana" w:cs="Rubik"/>
                          <w:i/>
                          <w:iCs/>
                          <w:color w:val="232323"/>
                          <w:lang w:val="en-US"/>
                        </w:rPr>
                        <w:t xml:space="preserve">This resource was created in partnership with </w:t>
                      </w:r>
                      <w:hyperlink w:history="1" r:id="rId15">
                        <w:r w:rsidRPr="00142517">
                          <w:rPr>
                            <w:rStyle w:val="Hyperlink"/>
                            <w:rFonts w:hint="cs" w:ascii="Rubik" w:hAnsi="Rubik" w:eastAsia="Verdana" w:cs="Rubik"/>
                            <w:i/>
                            <w:iCs/>
                            <w:lang w:val="en-US"/>
                          </w:rPr>
                          <w:t>Lynn Burman</w:t>
                        </w:r>
                      </w:hyperlink>
                      <w:r w:rsidRPr="00142517">
                        <w:rPr>
                          <w:rFonts w:hint="cs" w:ascii="Rubik" w:hAnsi="Rubik" w:eastAsia="Verdana" w:cs="Rubik"/>
                          <w:i/>
                          <w:iCs/>
                          <w:color w:val="232323"/>
                          <w:lang w:val="en-US"/>
                        </w:rPr>
                        <w:t xml:space="preserve">, Commercial Director at </w:t>
                      </w:r>
                      <w:hyperlink w:history="1" r:id="rId16">
                        <w:r w:rsidRPr="00142517">
                          <w:rPr>
                            <w:rStyle w:val="Hyperlink"/>
                            <w:rFonts w:hint="cs" w:ascii="Rubik" w:hAnsi="Rubik" w:eastAsia="Verdana" w:cs="Rubik"/>
                            <w:i/>
                            <w:iCs/>
                            <w:lang w:val="en-US"/>
                          </w:rPr>
                          <w:t>Clover HR</w:t>
                        </w:r>
                      </w:hyperlink>
                      <w:r w:rsidRPr="00142517">
                        <w:rPr>
                          <w:rFonts w:hint="cs" w:ascii="Rubik" w:hAnsi="Rubik" w:eastAsia="Verdana" w:cs="Rubik"/>
                          <w:i/>
                          <w:iCs/>
                          <w:color w:val="232323"/>
                          <w:lang w:val="en-US"/>
                        </w:rPr>
                        <w:t xml:space="preserve">: an expert HR consultancy and trusted Breathe Partner. It’s intended as a general guide only. For the latest legal advice on redundancies, check out the full explainer from </w:t>
                      </w:r>
                      <w:hyperlink w:history="1" r:id="rId17">
                        <w:r w:rsidRPr="00142517">
                          <w:rPr>
                            <w:rStyle w:val="Hyperlink"/>
                            <w:rFonts w:hint="cs" w:ascii="Rubik" w:hAnsi="Rubik" w:eastAsia="Verdana" w:cs="Rubik"/>
                            <w:i/>
                            <w:iCs/>
                            <w:lang w:val="en-US"/>
                          </w:rPr>
                          <w:t>Acas</w:t>
                        </w:r>
                      </w:hyperlink>
                      <w:r w:rsidRPr="00142517">
                        <w:rPr>
                          <w:rFonts w:hint="cs" w:ascii="Rubik" w:hAnsi="Rubik" w:eastAsia="Verdana" w:cs="Rubik"/>
                          <w:i/>
                          <w:iCs/>
                          <w:color w:val="232323"/>
                          <w:lang w:val="en-US"/>
                        </w:rPr>
                        <w:t xml:space="preserve">. And if you’re considering a redundancy – or need HR advice of any kind – it’s always best to speak to an employment law specialist. You can </w:t>
                      </w:r>
                      <w:hyperlink w:history="1" r:id="rId18">
                        <w:r w:rsidRPr="00142517">
                          <w:rPr>
                            <w:rStyle w:val="Hyperlink"/>
                            <w:rFonts w:hint="cs" w:ascii="Rubik" w:hAnsi="Rubik" w:eastAsia="Verdana" w:cs="Rubik"/>
                            <w:i/>
                            <w:iCs/>
                            <w:lang w:val="en-US"/>
                          </w:rPr>
                          <w:t>get in touch with Clover HR here</w:t>
                        </w:r>
                      </w:hyperlink>
                      <w:r w:rsidRPr="00142517">
                        <w:rPr>
                          <w:rFonts w:hint="cs" w:ascii="Rubik" w:hAnsi="Rubik" w:eastAsia="Verdana" w:cs="Rubik"/>
                          <w:i/>
                          <w:iCs/>
                          <w:color w:val="232323"/>
                          <w:lang w:val="en-US"/>
                        </w:rPr>
                        <w:t xml:space="preserve"> or find additional support through our </w:t>
                      </w:r>
                      <w:hyperlink w:history="1" r:id="rId19">
                        <w:r w:rsidRPr="00142517">
                          <w:rPr>
                            <w:rStyle w:val="Hyperlink"/>
                            <w:rFonts w:hint="cs" w:ascii="Rubik" w:hAnsi="Rubik" w:eastAsia="Verdana" w:cs="Rubik"/>
                            <w:i/>
                            <w:iCs/>
                            <w:lang w:val="en-US"/>
                          </w:rPr>
                          <w:t>Partner Directory</w:t>
                        </w:r>
                      </w:hyperlink>
                      <w:r w:rsidRPr="00142517">
                        <w:rPr>
                          <w:rFonts w:hint="cs" w:ascii="Rubik" w:hAnsi="Rubik" w:eastAsia="Verdana" w:cs="Rubik"/>
                          <w:i/>
                          <w:iCs/>
                          <w:color w:val="232323"/>
                          <w:lang w:val="en-US"/>
                        </w:rPr>
                        <w:t xml:space="preserve">.  </w:t>
                      </w:r>
                    </w:p>
                    <w:p w:rsidR="0097793B" w:rsidP="0097793B" w:rsidRDefault="0097793B" w14:paraId="77E5740A" w14:textId="77777777"/>
                  </w:txbxContent>
                </v:textbox>
                <w10:wrap anchorx="margin"/>
              </v:roundrect>
            </w:pict>
          </mc:Fallback>
        </mc:AlternateContent>
      </w:r>
    </w:p>
    <w:p w14:paraId="2DF5D13E" w14:textId="77777777" w:rsidR="0097793B" w:rsidRDefault="0097793B">
      <w:pPr>
        <w:rPr>
          <w:rFonts w:ascii="Rubik" w:eastAsia="Verdana" w:hAnsi="Rubik" w:cs="Rubik"/>
          <w:b/>
          <w:sz w:val="32"/>
          <w:szCs w:val="32"/>
        </w:rPr>
      </w:pPr>
    </w:p>
    <w:p w14:paraId="3A398090" w14:textId="77777777" w:rsidR="0097793B" w:rsidRDefault="0097793B">
      <w:pPr>
        <w:rPr>
          <w:rFonts w:ascii="Rubik" w:eastAsia="Verdana" w:hAnsi="Rubik" w:cs="Rubik"/>
          <w:b/>
          <w:sz w:val="32"/>
          <w:szCs w:val="32"/>
        </w:rPr>
      </w:pPr>
    </w:p>
    <w:p w14:paraId="3DB65E08" w14:textId="77777777" w:rsidR="0097793B" w:rsidRDefault="0097793B">
      <w:pPr>
        <w:rPr>
          <w:rFonts w:ascii="Rubik" w:eastAsia="Verdana" w:hAnsi="Rubik" w:cs="Rubik"/>
          <w:b/>
          <w:sz w:val="32"/>
          <w:szCs w:val="32"/>
        </w:rPr>
      </w:pPr>
    </w:p>
    <w:p w14:paraId="3BAABD34" w14:textId="77777777" w:rsidR="0097793B" w:rsidRDefault="0097793B">
      <w:pPr>
        <w:rPr>
          <w:rFonts w:ascii="Rubik" w:eastAsia="Verdana" w:hAnsi="Rubik" w:cs="Rubik"/>
          <w:b/>
          <w:sz w:val="32"/>
          <w:szCs w:val="32"/>
        </w:rPr>
      </w:pPr>
    </w:p>
    <w:p w14:paraId="4ABC7753" w14:textId="77777777" w:rsidR="0097793B" w:rsidRDefault="0097793B">
      <w:pPr>
        <w:spacing w:after="200"/>
        <w:rPr>
          <w:rFonts w:ascii="Rubik" w:eastAsia="Verdana" w:hAnsi="Rubik" w:cs="Rubik"/>
          <w:b/>
          <w:sz w:val="32"/>
          <w:szCs w:val="32"/>
        </w:rPr>
      </w:pPr>
    </w:p>
    <w:p w14:paraId="00000005" w14:textId="6A048703" w:rsidR="00FD189D" w:rsidRPr="0097793B" w:rsidRDefault="005F7E10">
      <w:pPr>
        <w:spacing w:after="200"/>
        <w:rPr>
          <w:rFonts w:ascii="Rubik" w:eastAsia="Verdana" w:hAnsi="Rubik" w:cs="Rubik"/>
        </w:rPr>
      </w:pPr>
      <w:r w:rsidRPr="0097793B">
        <w:rPr>
          <w:rFonts w:ascii="Rubik" w:eastAsia="Verdana" w:hAnsi="Rubik" w:cs="Rubik" w:hint="cs"/>
        </w:rPr>
        <w:t xml:space="preserve">This plan discusses four types of redundancy communications, including: </w:t>
      </w:r>
    </w:p>
    <w:p w14:paraId="00000006" w14:textId="77777777" w:rsidR="00FD189D" w:rsidRPr="0097793B" w:rsidRDefault="005F7E10">
      <w:pPr>
        <w:numPr>
          <w:ilvl w:val="0"/>
          <w:numId w:val="1"/>
        </w:numPr>
        <w:rPr>
          <w:rFonts w:ascii="Rubik" w:eastAsia="Verdana" w:hAnsi="Rubik" w:cs="Rubik"/>
        </w:rPr>
      </w:pPr>
      <w:r w:rsidRPr="0097793B">
        <w:rPr>
          <w:rFonts w:ascii="Rubik" w:eastAsia="Verdana" w:hAnsi="Rubik" w:cs="Rubik" w:hint="cs"/>
        </w:rPr>
        <w:t xml:space="preserve">Announcing redundancies </w:t>
      </w:r>
    </w:p>
    <w:p w14:paraId="00000007" w14:textId="77777777" w:rsidR="00FD189D" w:rsidRPr="0097793B" w:rsidRDefault="005F7E10" w:rsidP="01BFCD53">
      <w:pPr>
        <w:numPr>
          <w:ilvl w:val="0"/>
          <w:numId w:val="1"/>
        </w:numPr>
        <w:rPr>
          <w:rFonts w:ascii="Rubik" w:eastAsia="Verdana" w:hAnsi="Rubik" w:cs="Rubik"/>
          <w:lang w:val="en-US"/>
        </w:rPr>
      </w:pPr>
      <w:r w:rsidRPr="0097793B">
        <w:rPr>
          <w:rFonts w:ascii="Rubik" w:eastAsia="Verdana" w:hAnsi="Rubik" w:cs="Rubik" w:hint="cs"/>
          <w:lang w:val="en-US"/>
        </w:rPr>
        <w:t>Informing pooled employees they’re ‘at risk’</w:t>
      </w:r>
    </w:p>
    <w:p w14:paraId="00000008" w14:textId="77777777" w:rsidR="00FD189D" w:rsidRPr="0097793B" w:rsidRDefault="005F7E10">
      <w:pPr>
        <w:numPr>
          <w:ilvl w:val="0"/>
          <w:numId w:val="1"/>
        </w:numPr>
        <w:rPr>
          <w:rFonts w:ascii="Rubik" w:eastAsia="Verdana" w:hAnsi="Rubik" w:cs="Rubik"/>
        </w:rPr>
      </w:pPr>
      <w:r w:rsidRPr="0097793B">
        <w:rPr>
          <w:rFonts w:ascii="Rubik" w:eastAsia="Verdana" w:hAnsi="Rubik" w:cs="Rubik" w:hint="cs"/>
        </w:rPr>
        <w:t>Notifying provisionally selected candidates</w:t>
      </w:r>
    </w:p>
    <w:p w14:paraId="00000009" w14:textId="77777777" w:rsidR="00FD189D" w:rsidRPr="0097793B" w:rsidRDefault="005F7E10">
      <w:pPr>
        <w:numPr>
          <w:ilvl w:val="0"/>
          <w:numId w:val="1"/>
        </w:numPr>
        <w:spacing w:after="200"/>
        <w:rPr>
          <w:rFonts w:ascii="Rubik" w:eastAsia="Verdana" w:hAnsi="Rubik" w:cs="Rubik"/>
        </w:rPr>
      </w:pPr>
      <w:r w:rsidRPr="0097793B">
        <w:rPr>
          <w:rFonts w:ascii="Rubik" w:eastAsia="Verdana" w:hAnsi="Rubik" w:cs="Rubik" w:hint="cs"/>
        </w:rPr>
        <w:t>Confirming final redundancy details</w:t>
      </w:r>
    </w:p>
    <w:p w14:paraId="0000000B" w14:textId="11CC5BE0" w:rsidR="00FD189D" w:rsidRPr="0097793B" w:rsidRDefault="005F7E10" w:rsidP="0097793B">
      <w:pPr>
        <w:rPr>
          <w:rFonts w:ascii="Rubik" w:eastAsia="Verdana" w:hAnsi="Rubik" w:cs="Rubik"/>
        </w:rPr>
      </w:pPr>
      <w:r w:rsidRPr="0097793B">
        <w:rPr>
          <w:rFonts w:ascii="Rubik" w:eastAsia="Verdana" w:hAnsi="Rubik" w:cs="Rubik" w:hint="cs"/>
        </w:rPr>
        <w:t xml:space="preserve">We also discuss some essential features of effective redundancy communication. </w:t>
      </w:r>
    </w:p>
    <w:p w14:paraId="5D625CCE" w14:textId="77777777" w:rsidR="0097793B" w:rsidRDefault="0097793B" w:rsidP="0097793B">
      <w:pPr>
        <w:spacing w:before="200" w:after="200"/>
        <w:rPr>
          <w:rFonts w:ascii="Rubik" w:eastAsia="Verdana" w:hAnsi="Rubik" w:cs="Rubik"/>
          <w:b/>
          <w:color w:val="232323"/>
          <w:sz w:val="28"/>
          <w:szCs w:val="28"/>
        </w:rPr>
      </w:pPr>
    </w:p>
    <w:p w14:paraId="522C46C1" w14:textId="210F2746" w:rsidR="0097793B" w:rsidRPr="0097793B" w:rsidRDefault="0097793B" w:rsidP="0097793B">
      <w:pPr>
        <w:spacing w:before="200" w:after="200"/>
        <w:rPr>
          <w:rFonts w:ascii="Rubik" w:eastAsia="Verdana" w:hAnsi="Rubik" w:cs="Rubik"/>
          <w:b/>
          <w:color w:val="1370ED"/>
          <w:sz w:val="28"/>
          <w:szCs w:val="28"/>
        </w:rPr>
      </w:pPr>
      <w:r w:rsidRPr="0097793B">
        <w:rPr>
          <w:rFonts w:ascii="Rubik" w:eastAsia="Verdana" w:hAnsi="Rubik" w:cs="Rubik" w:hint="cs"/>
          <w:b/>
          <w:color w:val="1370ED"/>
          <w:sz w:val="28"/>
          <w:szCs w:val="28"/>
        </w:rPr>
        <w:t>1. Announcing redundancies</w:t>
      </w:r>
    </w:p>
    <w:p w14:paraId="0000000D" w14:textId="580BA7AC" w:rsidR="00FD189D" w:rsidRPr="0097793B" w:rsidRDefault="005F7E10" w:rsidP="01BFCD53">
      <w:pPr>
        <w:spacing w:after="200"/>
        <w:rPr>
          <w:rFonts w:ascii="Rubik" w:eastAsia="Verdana" w:hAnsi="Rubik" w:cs="Rubik"/>
          <w:i/>
          <w:iCs/>
          <w:lang w:val="en-US"/>
        </w:rPr>
      </w:pPr>
      <w:r w:rsidRPr="0097793B">
        <w:rPr>
          <w:rFonts w:ascii="Rubik" w:eastAsia="Verdana" w:hAnsi="Rubik" w:cs="Rubik" w:hint="cs"/>
          <w:i/>
          <w:iCs/>
          <w:lang w:val="en-US"/>
        </w:rPr>
        <w:t xml:space="preserve">First, announce the redundancy process to the whole </w:t>
      </w:r>
      <w:proofErr w:type="spellStart"/>
      <w:r w:rsidRPr="0097793B">
        <w:rPr>
          <w:rFonts w:ascii="Rubik" w:eastAsia="Verdana" w:hAnsi="Rubik" w:cs="Rubik" w:hint="cs"/>
          <w:i/>
          <w:iCs/>
          <w:lang w:val="en-US"/>
        </w:rPr>
        <w:t>organisation</w:t>
      </w:r>
      <w:proofErr w:type="spellEnd"/>
      <w:r w:rsidRPr="0097793B">
        <w:rPr>
          <w:rFonts w:ascii="Rubik" w:eastAsia="Verdana" w:hAnsi="Rubik" w:cs="Rubik" w:hint="cs"/>
          <w:i/>
          <w:iCs/>
          <w:lang w:val="en-US"/>
        </w:rPr>
        <w:t xml:space="preserve">, including those who won’t be affected. It’s helpful to do this at an all-company meeting, where the CEO or Founder can explain the reasons and take questions directly. Here’s what this discussion might include: </w:t>
      </w:r>
    </w:p>
    <w:p w14:paraId="0000000E" w14:textId="77777777" w:rsidR="00FD189D" w:rsidRPr="0097793B" w:rsidRDefault="005F7E10">
      <w:pPr>
        <w:numPr>
          <w:ilvl w:val="0"/>
          <w:numId w:val="2"/>
        </w:numPr>
        <w:rPr>
          <w:rFonts w:ascii="Rubik" w:eastAsia="Verdana" w:hAnsi="Rubik" w:cs="Rubik"/>
        </w:rPr>
      </w:pPr>
      <w:r w:rsidRPr="0097793B">
        <w:rPr>
          <w:rFonts w:ascii="Rubik" w:eastAsia="Verdana" w:hAnsi="Rubik" w:cs="Rubik" w:hint="cs"/>
        </w:rPr>
        <w:t xml:space="preserve">Explain that redundancy is being </w:t>
      </w:r>
      <w:r w:rsidRPr="0097793B">
        <w:rPr>
          <w:rFonts w:ascii="Rubik" w:eastAsia="Verdana" w:hAnsi="Rubik" w:cs="Rubik" w:hint="cs"/>
          <w:b/>
        </w:rPr>
        <w:t xml:space="preserve">considered </w:t>
      </w:r>
      <w:r w:rsidRPr="0097793B">
        <w:rPr>
          <w:rFonts w:ascii="Rubik" w:eastAsia="Verdana" w:hAnsi="Rubik" w:cs="Rubik" w:hint="cs"/>
        </w:rPr>
        <w:t xml:space="preserve">and the reasons why. </w:t>
      </w:r>
    </w:p>
    <w:p w14:paraId="0000000F" w14:textId="77777777" w:rsidR="00FD189D" w:rsidRPr="0097793B" w:rsidRDefault="005F7E10">
      <w:pPr>
        <w:numPr>
          <w:ilvl w:val="0"/>
          <w:numId w:val="2"/>
        </w:numPr>
        <w:rPr>
          <w:rFonts w:ascii="Rubik" w:eastAsia="Verdana" w:hAnsi="Rubik" w:cs="Rubik"/>
        </w:rPr>
      </w:pPr>
      <w:r w:rsidRPr="0097793B">
        <w:rPr>
          <w:rFonts w:ascii="Rubik" w:eastAsia="Verdana" w:hAnsi="Rubik" w:cs="Rubik" w:hint="cs"/>
        </w:rPr>
        <w:t xml:space="preserve">Acknowledge how difficult this process will be for employees and discuss what support options are available. </w:t>
      </w:r>
    </w:p>
    <w:p w14:paraId="00000010" w14:textId="77777777" w:rsidR="00FD189D" w:rsidRPr="0097793B" w:rsidRDefault="005F7E10">
      <w:pPr>
        <w:numPr>
          <w:ilvl w:val="0"/>
          <w:numId w:val="2"/>
        </w:numPr>
        <w:rPr>
          <w:rFonts w:ascii="Rubik" w:eastAsia="Verdana" w:hAnsi="Rubik" w:cs="Rubik"/>
        </w:rPr>
      </w:pPr>
      <w:r w:rsidRPr="0097793B">
        <w:rPr>
          <w:rFonts w:ascii="Rubik" w:eastAsia="Verdana" w:hAnsi="Rubik" w:cs="Rubik" w:hint="cs"/>
        </w:rPr>
        <w:t>Discuss how many redundancies are being considered and which areas of the business would be affected.</w:t>
      </w:r>
    </w:p>
    <w:p w14:paraId="00000011" w14:textId="77777777" w:rsidR="00FD189D" w:rsidRPr="0097793B" w:rsidRDefault="005F7E10">
      <w:pPr>
        <w:numPr>
          <w:ilvl w:val="0"/>
          <w:numId w:val="2"/>
        </w:numPr>
        <w:rPr>
          <w:rFonts w:ascii="Rubik" w:eastAsia="Verdana" w:hAnsi="Rubik" w:cs="Rubik"/>
        </w:rPr>
      </w:pPr>
      <w:r w:rsidRPr="0097793B">
        <w:rPr>
          <w:rFonts w:ascii="Rubik" w:eastAsia="Verdana" w:hAnsi="Rubik" w:cs="Rubik" w:hint="cs"/>
        </w:rPr>
        <w:t xml:space="preserve">Introduce the consultation process, explaining timelines for future updates and announcements. </w:t>
      </w:r>
    </w:p>
    <w:p w14:paraId="00000012" w14:textId="77777777" w:rsidR="00FD189D" w:rsidRPr="0097793B" w:rsidRDefault="005F7E10" w:rsidP="01BFCD53">
      <w:pPr>
        <w:numPr>
          <w:ilvl w:val="0"/>
          <w:numId w:val="2"/>
        </w:numPr>
        <w:rPr>
          <w:rFonts w:ascii="Rubik" w:eastAsia="Verdana" w:hAnsi="Rubik" w:cs="Rubik"/>
          <w:lang w:val="en-US"/>
        </w:rPr>
      </w:pPr>
      <w:r w:rsidRPr="0097793B">
        <w:rPr>
          <w:rFonts w:ascii="Rubik" w:eastAsia="Verdana" w:hAnsi="Rubik" w:cs="Rubik" w:hint="cs"/>
          <w:lang w:val="en-US"/>
        </w:rPr>
        <w:t xml:space="preserve">Reiterate the company policy on redundancies, including any relevant rights, benefits and support. </w:t>
      </w:r>
    </w:p>
    <w:p w14:paraId="00000013" w14:textId="77777777" w:rsidR="00FD189D" w:rsidRPr="0097793B" w:rsidRDefault="005F7E10">
      <w:pPr>
        <w:numPr>
          <w:ilvl w:val="0"/>
          <w:numId w:val="2"/>
        </w:numPr>
        <w:rPr>
          <w:rFonts w:ascii="Rubik" w:eastAsia="Verdana" w:hAnsi="Rubik" w:cs="Rubik"/>
        </w:rPr>
      </w:pPr>
      <w:r w:rsidRPr="0097793B">
        <w:rPr>
          <w:rFonts w:ascii="Rubik" w:eastAsia="Verdana" w:hAnsi="Rubik" w:cs="Rubik" w:hint="cs"/>
          <w:b/>
        </w:rPr>
        <w:t>Do not</w:t>
      </w:r>
      <w:r w:rsidRPr="0097793B">
        <w:rPr>
          <w:rFonts w:ascii="Rubik" w:eastAsia="Verdana" w:hAnsi="Rubik" w:cs="Rubik" w:hint="cs"/>
        </w:rPr>
        <w:t xml:space="preserve"> refer to specific job roles or people who may be affected.</w:t>
      </w:r>
    </w:p>
    <w:p w14:paraId="43F3EEDB" w14:textId="77777777" w:rsidR="0097793B" w:rsidRDefault="0097793B" w:rsidP="01BFCD53">
      <w:pPr>
        <w:spacing w:before="200" w:after="200"/>
        <w:rPr>
          <w:rFonts w:ascii="Rubik" w:eastAsia="Verdana" w:hAnsi="Rubik" w:cs="Rubik"/>
          <w:b/>
          <w:bCs/>
          <w:sz w:val="28"/>
          <w:szCs w:val="28"/>
          <w:highlight w:val="cyan"/>
          <w:lang w:val="en-US"/>
        </w:rPr>
      </w:pPr>
    </w:p>
    <w:p w14:paraId="00000014" w14:textId="4C0B671B" w:rsidR="00FD189D" w:rsidRPr="0097793B" w:rsidRDefault="005F7E10" w:rsidP="01BFCD53">
      <w:pPr>
        <w:spacing w:before="200" w:after="200"/>
        <w:rPr>
          <w:rFonts w:ascii="Rubik" w:eastAsia="Verdana" w:hAnsi="Rubik" w:cs="Rubik"/>
          <w:color w:val="1370ED"/>
          <w:sz w:val="28"/>
          <w:szCs w:val="28"/>
          <w:lang w:val="en-US"/>
        </w:rPr>
      </w:pPr>
      <w:r w:rsidRPr="0097793B">
        <w:rPr>
          <w:rFonts w:ascii="Rubik" w:eastAsia="Verdana" w:hAnsi="Rubik" w:cs="Rubik" w:hint="cs"/>
          <w:b/>
          <w:bCs/>
          <w:color w:val="1370ED"/>
          <w:sz w:val="28"/>
          <w:szCs w:val="28"/>
          <w:lang w:val="en-US"/>
        </w:rPr>
        <w:t>2. Informing pooled employees that they’re ‘at risk’</w:t>
      </w:r>
    </w:p>
    <w:p w14:paraId="0374B063" w14:textId="77777777" w:rsidR="00257C67" w:rsidRDefault="005F7E10">
      <w:pPr>
        <w:spacing w:after="200"/>
        <w:rPr>
          <w:rFonts w:ascii="Rubik" w:eastAsia="Verdana" w:hAnsi="Rubik" w:cs="Rubik"/>
          <w:lang w:val="en-US"/>
        </w:rPr>
      </w:pPr>
      <w:r w:rsidRPr="0097793B">
        <w:rPr>
          <w:rFonts w:ascii="Rubik" w:eastAsia="Verdana" w:hAnsi="Rubik" w:cs="Rubik" w:hint="cs"/>
          <w:i/>
          <w:iCs/>
          <w:lang w:val="en-US"/>
        </w:rPr>
        <w:t xml:space="preserve">Before making specific redundancies, make a ‘selection pool’ of candidates. When these pools have been confirmed, you should inform these employees in a meeting and confirm details in a subsequent letter. </w:t>
      </w:r>
    </w:p>
    <w:p w14:paraId="00000016" w14:textId="0106F86A" w:rsidR="00FD189D" w:rsidRPr="00257C67" w:rsidRDefault="005F7E10">
      <w:pPr>
        <w:spacing w:after="200"/>
        <w:rPr>
          <w:rFonts w:ascii="Rubik" w:eastAsia="Verdana" w:hAnsi="Rubik" w:cs="Rubik"/>
          <w:lang w:val="en-US"/>
        </w:rPr>
      </w:pPr>
      <w:r w:rsidRPr="0097793B">
        <w:rPr>
          <w:rFonts w:ascii="Rubik" w:eastAsia="Verdana" w:hAnsi="Rubik" w:cs="Rubik" w:hint="cs"/>
          <w:b/>
        </w:rPr>
        <w:lastRenderedPageBreak/>
        <w:t>Meeting agenda:</w:t>
      </w:r>
    </w:p>
    <w:p w14:paraId="00000017" w14:textId="77777777" w:rsidR="00FD189D" w:rsidRPr="0097793B" w:rsidRDefault="005F7E10">
      <w:pPr>
        <w:numPr>
          <w:ilvl w:val="0"/>
          <w:numId w:val="4"/>
        </w:numPr>
        <w:rPr>
          <w:rFonts w:ascii="Rubik" w:eastAsia="Verdana" w:hAnsi="Rubik" w:cs="Rubik"/>
        </w:rPr>
      </w:pPr>
      <w:r w:rsidRPr="0097793B">
        <w:rPr>
          <w:rFonts w:ascii="Rubik" w:eastAsia="Verdana" w:hAnsi="Rubik" w:cs="Rubik" w:hint="cs"/>
        </w:rPr>
        <w:t xml:space="preserve">Confirm the candidates are ‘at risk’ of redundancy. </w:t>
      </w:r>
    </w:p>
    <w:p w14:paraId="00000018" w14:textId="77777777" w:rsidR="00FD189D" w:rsidRPr="0097793B" w:rsidRDefault="005F7E10" w:rsidP="39F23DD2">
      <w:pPr>
        <w:numPr>
          <w:ilvl w:val="0"/>
          <w:numId w:val="4"/>
        </w:numPr>
        <w:rPr>
          <w:rFonts w:ascii="Rubik" w:eastAsia="Verdana" w:hAnsi="Rubik" w:cs="Rubik"/>
          <w:lang w:val="en-US"/>
        </w:rPr>
      </w:pPr>
      <w:r w:rsidRPr="39F23DD2">
        <w:rPr>
          <w:rFonts w:ascii="Rubik" w:eastAsia="Verdana" w:hAnsi="Rubik" w:cs="Rubik"/>
          <w:lang w:val="en-US"/>
        </w:rPr>
        <w:t>Explain how the selection pools work and confirm the number of redundancies that will be made.</w:t>
      </w:r>
    </w:p>
    <w:p w14:paraId="00000019" w14:textId="77777777" w:rsidR="00FD189D" w:rsidRPr="0097793B" w:rsidRDefault="005F7E10">
      <w:pPr>
        <w:numPr>
          <w:ilvl w:val="0"/>
          <w:numId w:val="4"/>
        </w:numPr>
        <w:rPr>
          <w:rFonts w:ascii="Rubik" w:eastAsia="Verdana" w:hAnsi="Rubik" w:cs="Rubik"/>
        </w:rPr>
      </w:pPr>
      <w:r w:rsidRPr="0097793B">
        <w:rPr>
          <w:rFonts w:ascii="Rubik" w:eastAsia="Verdana" w:hAnsi="Rubik" w:cs="Rubik" w:hint="cs"/>
        </w:rPr>
        <w:t>Discuss the reasons redundancy is being considered and why this pool has been selected.</w:t>
      </w:r>
    </w:p>
    <w:p w14:paraId="0000001A" w14:textId="77777777" w:rsidR="00FD189D" w:rsidRPr="0097793B" w:rsidRDefault="005F7E10" w:rsidP="01BFCD53">
      <w:pPr>
        <w:numPr>
          <w:ilvl w:val="0"/>
          <w:numId w:val="4"/>
        </w:numPr>
        <w:rPr>
          <w:rFonts w:ascii="Rubik" w:eastAsia="Verdana" w:hAnsi="Rubik" w:cs="Rubik"/>
          <w:lang w:val="en-US"/>
        </w:rPr>
      </w:pPr>
      <w:r w:rsidRPr="0097793B">
        <w:rPr>
          <w:rFonts w:ascii="Rubik" w:eastAsia="Verdana" w:hAnsi="Rubik" w:cs="Rubik" w:hint="cs"/>
          <w:lang w:val="en-US"/>
        </w:rPr>
        <w:t>Consider ways to avoid redundancy, e.g. pay cuts, hiring freezes and reducing contractors/third-party support.</w:t>
      </w:r>
    </w:p>
    <w:p w14:paraId="0000001B" w14:textId="77777777" w:rsidR="00FD189D" w:rsidRPr="0097793B" w:rsidRDefault="005F7E10" w:rsidP="39F23DD2">
      <w:pPr>
        <w:numPr>
          <w:ilvl w:val="0"/>
          <w:numId w:val="4"/>
        </w:numPr>
        <w:rPr>
          <w:rFonts w:ascii="Rubik" w:eastAsia="Verdana" w:hAnsi="Rubik" w:cs="Rubik"/>
          <w:lang w:val="en-US"/>
        </w:rPr>
      </w:pPr>
      <w:r w:rsidRPr="39F23DD2">
        <w:rPr>
          <w:rFonts w:ascii="Rubik" w:eastAsia="Verdana" w:hAnsi="Rubik" w:cs="Rubik"/>
          <w:lang w:val="en-US"/>
        </w:rPr>
        <w:t>Explore</w:t>
      </w:r>
      <w:r w:rsidRPr="39F23DD2">
        <w:rPr>
          <w:rFonts w:ascii="Rubik" w:eastAsia="Verdana" w:hAnsi="Rubik" w:cs="Rubik"/>
          <w:b/>
          <w:bCs/>
          <w:lang w:val="en-US"/>
        </w:rPr>
        <w:t xml:space="preserve"> </w:t>
      </w:r>
      <w:r w:rsidRPr="39F23DD2">
        <w:rPr>
          <w:rFonts w:ascii="Rubik" w:eastAsia="Verdana" w:hAnsi="Rubik" w:cs="Rubik"/>
          <w:lang w:val="en-US"/>
        </w:rPr>
        <w:t>what voluntary redundancy options are available and if there are any alternative internal positions that could be available to pooled candidates.</w:t>
      </w:r>
    </w:p>
    <w:p w14:paraId="0000001C" w14:textId="77777777" w:rsidR="00FD189D" w:rsidRPr="0097793B" w:rsidRDefault="005F7E10">
      <w:pPr>
        <w:numPr>
          <w:ilvl w:val="0"/>
          <w:numId w:val="4"/>
        </w:numPr>
        <w:rPr>
          <w:rFonts w:ascii="Rubik" w:eastAsia="Verdana" w:hAnsi="Rubik" w:cs="Rubik"/>
        </w:rPr>
      </w:pPr>
      <w:r w:rsidRPr="0097793B">
        <w:rPr>
          <w:rFonts w:ascii="Rubik" w:eastAsia="Verdana" w:hAnsi="Rubik" w:cs="Rubik" w:hint="cs"/>
        </w:rPr>
        <w:t xml:space="preserve">Reiterate that </w:t>
      </w:r>
      <w:r w:rsidRPr="0097793B">
        <w:rPr>
          <w:rFonts w:ascii="Rubik" w:eastAsia="Verdana" w:hAnsi="Rubik" w:cs="Rubik" w:hint="cs"/>
          <w:b/>
        </w:rPr>
        <w:t>no final decision</w:t>
      </w:r>
      <w:r w:rsidRPr="0097793B">
        <w:rPr>
          <w:rFonts w:ascii="Rubik" w:eastAsia="Verdana" w:hAnsi="Rubik" w:cs="Rubik" w:hint="cs"/>
        </w:rPr>
        <w:t xml:space="preserve"> has been made on specific individuals to be made redundant.</w:t>
      </w:r>
    </w:p>
    <w:p w14:paraId="0000001D" w14:textId="77777777" w:rsidR="00FD189D" w:rsidRPr="0097793B" w:rsidRDefault="005F7E10" w:rsidP="39F23DD2">
      <w:pPr>
        <w:numPr>
          <w:ilvl w:val="0"/>
          <w:numId w:val="4"/>
        </w:numPr>
        <w:rPr>
          <w:rFonts w:ascii="Rubik" w:eastAsia="Verdana" w:hAnsi="Rubik" w:cs="Rubik"/>
          <w:lang w:val="en-US"/>
        </w:rPr>
      </w:pPr>
      <w:r w:rsidRPr="39F23DD2">
        <w:rPr>
          <w:rFonts w:ascii="Rubik" w:eastAsia="Verdana" w:hAnsi="Rubik" w:cs="Rubik"/>
          <w:lang w:val="en-US"/>
        </w:rPr>
        <w:t>Talk through the rest of the redundancy process, how it will work and what timelines will be expected.</w:t>
      </w:r>
    </w:p>
    <w:p w14:paraId="0000001E" w14:textId="77777777" w:rsidR="00FD189D" w:rsidRPr="0097793B" w:rsidRDefault="005F7E10">
      <w:pPr>
        <w:numPr>
          <w:ilvl w:val="0"/>
          <w:numId w:val="4"/>
        </w:numPr>
        <w:rPr>
          <w:rFonts w:ascii="Rubik" w:eastAsia="Verdana" w:hAnsi="Rubik" w:cs="Rubik"/>
        </w:rPr>
      </w:pPr>
      <w:r w:rsidRPr="0097793B">
        <w:rPr>
          <w:rFonts w:ascii="Rubik" w:eastAsia="Verdana" w:hAnsi="Rubik" w:cs="Rubik" w:hint="cs"/>
        </w:rPr>
        <w:t>Introduce the selection criteria and explain how employees will be scored. Remind employees of their right to have trade union or employee representative support at any relevant meetings.</w:t>
      </w:r>
    </w:p>
    <w:p w14:paraId="0000001F" w14:textId="77777777" w:rsidR="00FD189D" w:rsidRPr="0097793B" w:rsidRDefault="005F7E10">
      <w:pPr>
        <w:spacing w:before="200"/>
        <w:rPr>
          <w:rFonts w:ascii="Rubik" w:eastAsia="Verdana" w:hAnsi="Rubik" w:cs="Rubik"/>
          <w:b/>
        </w:rPr>
      </w:pPr>
      <w:r w:rsidRPr="0097793B">
        <w:rPr>
          <w:rFonts w:ascii="Rubik" w:eastAsia="Verdana" w:hAnsi="Rubik" w:cs="Rubik" w:hint="cs"/>
          <w:b/>
        </w:rPr>
        <w:t>Confirm all these details in writing with a first letter sent to each affected employee</w:t>
      </w:r>
    </w:p>
    <w:p w14:paraId="5B0E16A7" w14:textId="77777777" w:rsidR="0097793B" w:rsidRDefault="0097793B">
      <w:pPr>
        <w:spacing w:before="200" w:after="200"/>
        <w:rPr>
          <w:rFonts w:ascii="Rubik" w:eastAsia="Verdana" w:hAnsi="Rubik" w:cs="Rubik"/>
          <w:b/>
          <w:sz w:val="28"/>
          <w:szCs w:val="28"/>
          <w:highlight w:val="cyan"/>
        </w:rPr>
      </w:pPr>
    </w:p>
    <w:p w14:paraId="00000020" w14:textId="38060C2E" w:rsidR="00FD189D" w:rsidRPr="0097793B" w:rsidRDefault="005F7E10">
      <w:pPr>
        <w:spacing w:before="200" w:after="200"/>
        <w:rPr>
          <w:rFonts w:ascii="Rubik" w:eastAsia="Verdana" w:hAnsi="Rubik" w:cs="Rubik"/>
          <w:b/>
          <w:color w:val="1370ED"/>
        </w:rPr>
      </w:pPr>
      <w:r w:rsidRPr="0097793B">
        <w:rPr>
          <w:rFonts w:ascii="Rubik" w:eastAsia="Verdana" w:hAnsi="Rubik" w:cs="Rubik" w:hint="cs"/>
          <w:b/>
          <w:color w:val="1370ED"/>
          <w:sz w:val="28"/>
          <w:szCs w:val="28"/>
        </w:rPr>
        <w:t>3. Notifying provisionally selected candidates</w:t>
      </w:r>
    </w:p>
    <w:p w14:paraId="00000021" w14:textId="77777777" w:rsidR="00FD189D" w:rsidRPr="0097793B" w:rsidRDefault="005F7E10" w:rsidP="01BFCD53">
      <w:pPr>
        <w:rPr>
          <w:rFonts w:ascii="Rubik" w:eastAsia="Verdana" w:hAnsi="Rubik" w:cs="Rubik"/>
          <w:b/>
          <w:bCs/>
          <w:lang w:val="en-US"/>
        </w:rPr>
      </w:pPr>
      <w:r w:rsidRPr="0097793B">
        <w:rPr>
          <w:rFonts w:ascii="Rubik" w:eastAsia="Verdana" w:hAnsi="Rubik" w:cs="Rubik" w:hint="cs"/>
          <w:i/>
          <w:iCs/>
          <w:lang w:val="en-US"/>
        </w:rPr>
        <w:t>Once scoring is complete, you will have a provisional list of candidates who will be made redundant. Now, explain the provisional selection to candidates in a further meeting</w:t>
      </w:r>
      <w:r w:rsidRPr="0097793B">
        <w:rPr>
          <w:rFonts w:ascii="Rubik" w:eastAsia="Verdana" w:hAnsi="Rubik" w:cs="Rubik" w:hint="cs"/>
          <w:b/>
          <w:bCs/>
          <w:i/>
          <w:iCs/>
          <w:lang w:val="en-US"/>
        </w:rPr>
        <w:t xml:space="preserve"> </w:t>
      </w:r>
      <w:r w:rsidRPr="0097793B">
        <w:rPr>
          <w:rFonts w:ascii="Rubik" w:eastAsia="Verdana" w:hAnsi="Rubik" w:cs="Rubik" w:hint="cs"/>
          <w:i/>
          <w:iCs/>
          <w:lang w:val="en-US"/>
        </w:rPr>
        <w:t xml:space="preserve">and confirm details in writing. </w:t>
      </w:r>
    </w:p>
    <w:p w14:paraId="00000022" w14:textId="77777777" w:rsidR="00FD189D" w:rsidRPr="0097793B" w:rsidRDefault="005F7E10">
      <w:pPr>
        <w:spacing w:before="200" w:after="200"/>
        <w:rPr>
          <w:rFonts w:ascii="Rubik" w:eastAsia="Verdana" w:hAnsi="Rubik" w:cs="Rubik"/>
          <w:b/>
        </w:rPr>
      </w:pPr>
      <w:r w:rsidRPr="0097793B">
        <w:rPr>
          <w:rFonts w:ascii="Rubik" w:eastAsia="Verdana" w:hAnsi="Rubik" w:cs="Rubik" w:hint="cs"/>
          <w:b/>
        </w:rPr>
        <w:t>Meeting agenda:</w:t>
      </w:r>
    </w:p>
    <w:p w14:paraId="00000023" w14:textId="77777777" w:rsidR="00FD189D" w:rsidRPr="0097793B" w:rsidRDefault="005F7E10" w:rsidP="39F23DD2">
      <w:pPr>
        <w:numPr>
          <w:ilvl w:val="0"/>
          <w:numId w:val="5"/>
        </w:numPr>
        <w:rPr>
          <w:rFonts w:ascii="Rubik" w:hAnsi="Rubik" w:cs="Rubik"/>
          <w:b/>
          <w:bCs/>
          <w:lang w:val="en-US"/>
        </w:rPr>
      </w:pPr>
      <w:r w:rsidRPr="39F23DD2">
        <w:rPr>
          <w:rFonts w:ascii="Rubik" w:eastAsia="Verdana" w:hAnsi="Rubik" w:cs="Rubik"/>
          <w:lang w:val="en-US"/>
        </w:rPr>
        <w:t xml:space="preserve">Confirm the employee has been provisionally selected for redundancy. </w:t>
      </w:r>
    </w:p>
    <w:p w14:paraId="00000024" w14:textId="77777777" w:rsidR="00FD189D" w:rsidRPr="0097793B" w:rsidRDefault="005F7E10" w:rsidP="01BFCD53">
      <w:pPr>
        <w:numPr>
          <w:ilvl w:val="0"/>
          <w:numId w:val="5"/>
        </w:numPr>
        <w:rPr>
          <w:rFonts w:ascii="Rubik" w:eastAsia="Verdana" w:hAnsi="Rubik" w:cs="Rubik"/>
          <w:lang w:val="en-US"/>
        </w:rPr>
      </w:pPr>
      <w:r w:rsidRPr="0097793B">
        <w:rPr>
          <w:rFonts w:ascii="Rubik" w:eastAsia="Verdana" w:hAnsi="Rubik" w:cs="Rubik" w:hint="cs"/>
          <w:lang w:val="en-US"/>
        </w:rPr>
        <w:t>Remind them that this decision isn’t final.</w:t>
      </w:r>
    </w:p>
    <w:p w14:paraId="00000025" w14:textId="77777777" w:rsidR="00FD189D" w:rsidRPr="0097793B" w:rsidRDefault="005F7E10" w:rsidP="01BFCD53">
      <w:pPr>
        <w:numPr>
          <w:ilvl w:val="0"/>
          <w:numId w:val="5"/>
        </w:numPr>
        <w:rPr>
          <w:rFonts w:ascii="Rubik" w:eastAsia="Verdana" w:hAnsi="Rubik" w:cs="Rubik"/>
          <w:lang w:val="en-US"/>
        </w:rPr>
      </w:pPr>
      <w:proofErr w:type="spellStart"/>
      <w:r w:rsidRPr="0097793B">
        <w:rPr>
          <w:rFonts w:ascii="Rubik" w:eastAsia="Verdana" w:hAnsi="Rubik" w:cs="Rubik" w:hint="cs"/>
          <w:lang w:val="en-US"/>
        </w:rPr>
        <w:t>Summarise</w:t>
      </w:r>
      <w:proofErr w:type="spellEnd"/>
      <w:r w:rsidRPr="0097793B">
        <w:rPr>
          <w:rFonts w:ascii="Rubik" w:eastAsia="Verdana" w:hAnsi="Rubik" w:cs="Rubik" w:hint="cs"/>
          <w:lang w:val="en-US"/>
        </w:rPr>
        <w:t xml:space="preserve"> the process and consultation so far, answering any questions the employee may have. </w:t>
      </w:r>
    </w:p>
    <w:p w14:paraId="00000026" w14:textId="77777777" w:rsidR="00FD189D" w:rsidRPr="0097793B" w:rsidRDefault="005F7E10">
      <w:pPr>
        <w:numPr>
          <w:ilvl w:val="0"/>
          <w:numId w:val="5"/>
        </w:numPr>
        <w:rPr>
          <w:rFonts w:ascii="Rubik" w:eastAsia="Verdana" w:hAnsi="Rubik" w:cs="Rubik"/>
        </w:rPr>
      </w:pPr>
      <w:r w:rsidRPr="0097793B">
        <w:rPr>
          <w:rFonts w:ascii="Rubik" w:eastAsia="Verdana" w:hAnsi="Rubik" w:cs="Rubik" w:hint="cs"/>
        </w:rPr>
        <w:t xml:space="preserve">Discuss why the employee has been selected and run through their scores. </w:t>
      </w:r>
    </w:p>
    <w:p w14:paraId="00000027" w14:textId="77777777" w:rsidR="00FD189D" w:rsidRPr="0097793B" w:rsidRDefault="005F7E10">
      <w:pPr>
        <w:numPr>
          <w:ilvl w:val="0"/>
          <w:numId w:val="5"/>
        </w:numPr>
        <w:rPr>
          <w:rFonts w:ascii="Rubik" w:eastAsia="Verdana" w:hAnsi="Rubik" w:cs="Rubik"/>
        </w:rPr>
      </w:pPr>
      <w:r w:rsidRPr="0097793B">
        <w:rPr>
          <w:rFonts w:ascii="Rubik" w:eastAsia="Verdana" w:hAnsi="Rubik" w:cs="Rubik" w:hint="cs"/>
        </w:rPr>
        <w:t>Include an invitation to an individual consultation meeting and remind employees of their right to bring trade union support or an employee representative to this meeting.</w:t>
      </w:r>
    </w:p>
    <w:p w14:paraId="00000028" w14:textId="77777777" w:rsidR="00FD189D" w:rsidRPr="0097793B" w:rsidRDefault="00FD189D">
      <w:pPr>
        <w:rPr>
          <w:rFonts w:ascii="Rubik" w:eastAsia="Verdana" w:hAnsi="Rubik" w:cs="Rubik"/>
          <w:b/>
        </w:rPr>
      </w:pPr>
    </w:p>
    <w:p w14:paraId="00000029" w14:textId="77777777" w:rsidR="00FD189D" w:rsidRPr="0097793B" w:rsidRDefault="005F7E10">
      <w:pPr>
        <w:rPr>
          <w:rFonts w:ascii="Rubik" w:eastAsia="Verdana" w:hAnsi="Rubik" w:cs="Rubik"/>
          <w:b/>
        </w:rPr>
      </w:pPr>
      <w:r w:rsidRPr="0097793B">
        <w:rPr>
          <w:rFonts w:ascii="Rubik" w:eastAsia="Verdana" w:hAnsi="Rubik" w:cs="Rubik" w:hint="cs"/>
          <w:b/>
        </w:rPr>
        <w:t>Confirm all these details in writing with a second letter sent to each affected employee</w:t>
      </w:r>
    </w:p>
    <w:p w14:paraId="1DB19F0A" w14:textId="77777777" w:rsidR="0097793B" w:rsidRDefault="0097793B">
      <w:pPr>
        <w:spacing w:before="200"/>
        <w:rPr>
          <w:rFonts w:ascii="Rubik" w:eastAsia="Verdana" w:hAnsi="Rubik" w:cs="Rubik"/>
          <w:b/>
          <w:sz w:val="28"/>
          <w:szCs w:val="28"/>
        </w:rPr>
      </w:pPr>
    </w:p>
    <w:p w14:paraId="0000002A" w14:textId="7670E048" w:rsidR="00FD189D" w:rsidRPr="0097793B" w:rsidRDefault="005F7E10">
      <w:pPr>
        <w:spacing w:before="200"/>
        <w:rPr>
          <w:rFonts w:ascii="Rubik" w:eastAsia="Verdana" w:hAnsi="Rubik" w:cs="Rubik"/>
          <w:b/>
          <w:color w:val="1370ED"/>
        </w:rPr>
      </w:pPr>
      <w:r w:rsidRPr="0097793B">
        <w:rPr>
          <w:rFonts w:ascii="Rubik" w:eastAsia="Verdana" w:hAnsi="Rubik" w:cs="Rubik" w:hint="cs"/>
          <w:b/>
          <w:color w:val="1370ED"/>
          <w:sz w:val="28"/>
          <w:szCs w:val="28"/>
        </w:rPr>
        <w:t>4. Confirming final redundancy details</w:t>
      </w:r>
    </w:p>
    <w:p w14:paraId="0000002B" w14:textId="77777777" w:rsidR="00FD189D" w:rsidRPr="0097793B" w:rsidRDefault="005F7E10" w:rsidP="01BFCD53">
      <w:pPr>
        <w:spacing w:before="200" w:after="200"/>
        <w:rPr>
          <w:rFonts w:ascii="Rubik" w:eastAsia="Verdana" w:hAnsi="Rubik" w:cs="Rubik"/>
          <w:b/>
          <w:bCs/>
          <w:lang w:val="en-US"/>
        </w:rPr>
      </w:pPr>
      <w:r w:rsidRPr="0097793B">
        <w:rPr>
          <w:rFonts w:ascii="Rubik" w:eastAsia="Verdana" w:hAnsi="Rubik" w:cs="Rubik" w:hint="cs"/>
          <w:i/>
          <w:iCs/>
          <w:lang w:val="en-US"/>
        </w:rPr>
        <w:t xml:space="preserve">Once individual consultation is over, you’ll be in a position to confirm the redundancies. This decision is still subject to an appeal, but only if the employee chooses to do so. When informing provisional candidates, you should: </w:t>
      </w:r>
    </w:p>
    <w:p w14:paraId="0000002C" w14:textId="77777777" w:rsidR="00FD189D" w:rsidRPr="0097793B" w:rsidRDefault="005F7E10">
      <w:pPr>
        <w:spacing w:after="200"/>
        <w:rPr>
          <w:rFonts w:ascii="Rubik" w:eastAsia="Verdana" w:hAnsi="Rubik" w:cs="Rubik"/>
          <w:b/>
        </w:rPr>
      </w:pPr>
      <w:r w:rsidRPr="0097793B">
        <w:rPr>
          <w:rFonts w:ascii="Rubik" w:eastAsia="Verdana" w:hAnsi="Rubik" w:cs="Rubik" w:hint="cs"/>
          <w:b/>
        </w:rPr>
        <w:lastRenderedPageBreak/>
        <w:t>Meeting agenda:</w:t>
      </w:r>
    </w:p>
    <w:p w14:paraId="0000002D" w14:textId="77777777" w:rsidR="00FD189D" w:rsidRPr="0097793B" w:rsidRDefault="005F7E10" w:rsidP="39F23DD2">
      <w:pPr>
        <w:numPr>
          <w:ilvl w:val="0"/>
          <w:numId w:val="3"/>
        </w:numPr>
        <w:rPr>
          <w:rFonts w:ascii="Rubik" w:eastAsia="Verdana" w:hAnsi="Rubik" w:cs="Rubik"/>
          <w:lang w:val="en-US"/>
        </w:rPr>
      </w:pPr>
      <w:r w:rsidRPr="39F23DD2">
        <w:rPr>
          <w:rFonts w:ascii="Rubik" w:eastAsia="Verdana" w:hAnsi="Rubik" w:cs="Rubik"/>
          <w:lang w:val="en-US"/>
        </w:rPr>
        <w:t>Confirm the candidate has been selected for redundancy and reiterate the criteria used to make this decision.</w:t>
      </w:r>
    </w:p>
    <w:p w14:paraId="0000002E" w14:textId="77777777" w:rsidR="00FD189D" w:rsidRPr="0097793B" w:rsidRDefault="005F7E10">
      <w:pPr>
        <w:numPr>
          <w:ilvl w:val="0"/>
          <w:numId w:val="3"/>
        </w:numPr>
        <w:rPr>
          <w:rFonts w:ascii="Rubik" w:eastAsia="Verdana" w:hAnsi="Rubik" w:cs="Rubik"/>
        </w:rPr>
      </w:pPr>
      <w:r w:rsidRPr="0097793B">
        <w:rPr>
          <w:rFonts w:ascii="Rubik" w:eastAsia="Verdana" w:hAnsi="Rubik" w:cs="Rubik" w:hint="cs"/>
        </w:rPr>
        <w:t>Discuss the final day of employment.</w:t>
      </w:r>
    </w:p>
    <w:p w14:paraId="0000002F" w14:textId="77777777" w:rsidR="00FD189D" w:rsidRPr="0097793B" w:rsidRDefault="005F7E10" w:rsidP="01BFCD53">
      <w:pPr>
        <w:numPr>
          <w:ilvl w:val="0"/>
          <w:numId w:val="3"/>
        </w:numPr>
        <w:rPr>
          <w:rFonts w:ascii="Rubik" w:eastAsia="Verdana" w:hAnsi="Rubik" w:cs="Rubik"/>
          <w:lang w:val="en-US"/>
        </w:rPr>
      </w:pPr>
      <w:r w:rsidRPr="0097793B">
        <w:rPr>
          <w:rFonts w:ascii="Rubik" w:eastAsia="Verdana" w:hAnsi="Rubik" w:cs="Rubik" w:hint="cs"/>
          <w:lang w:val="en-US"/>
        </w:rPr>
        <w:t>Explain any additional payments, such as those for outstanding holiday days, or payment in lieu of notice. Go through</w:t>
      </w:r>
      <w:r w:rsidRPr="0097793B">
        <w:rPr>
          <w:rFonts w:ascii="Rubik" w:eastAsia="Verdana" w:hAnsi="Rubik" w:cs="Rubik" w:hint="cs"/>
          <w:b/>
          <w:bCs/>
          <w:lang w:val="en-US"/>
        </w:rPr>
        <w:t xml:space="preserve"> </w:t>
      </w:r>
      <w:r w:rsidRPr="0097793B">
        <w:rPr>
          <w:rFonts w:ascii="Rubik" w:eastAsia="Verdana" w:hAnsi="Rubik" w:cs="Rubik" w:hint="cs"/>
          <w:lang w:val="en-US"/>
        </w:rPr>
        <w:t xml:space="preserve">the final redundancy package and explain the employee’s specific entitlements. </w:t>
      </w:r>
    </w:p>
    <w:p w14:paraId="00000030" w14:textId="77777777" w:rsidR="00FD189D" w:rsidRPr="0097793B" w:rsidRDefault="005F7E10">
      <w:pPr>
        <w:numPr>
          <w:ilvl w:val="0"/>
          <w:numId w:val="3"/>
        </w:numPr>
        <w:rPr>
          <w:rFonts w:ascii="Rubik" w:eastAsia="Verdana" w:hAnsi="Rubik" w:cs="Rubik"/>
        </w:rPr>
      </w:pPr>
      <w:r w:rsidRPr="0097793B">
        <w:rPr>
          <w:rFonts w:ascii="Rubik" w:eastAsia="Verdana" w:hAnsi="Rubik" w:cs="Rubik" w:hint="cs"/>
        </w:rPr>
        <w:t xml:space="preserve">Consider what support options will be available to the employee and what measures the company will take to help them find alternative employment. </w:t>
      </w:r>
    </w:p>
    <w:p w14:paraId="00000031" w14:textId="77777777" w:rsidR="00FD189D" w:rsidRPr="0097793B" w:rsidRDefault="005F7E10" w:rsidP="01BFCD53">
      <w:pPr>
        <w:numPr>
          <w:ilvl w:val="0"/>
          <w:numId w:val="3"/>
        </w:numPr>
        <w:rPr>
          <w:rFonts w:ascii="Rubik" w:eastAsia="Verdana" w:hAnsi="Rubik" w:cs="Rubik"/>
          <w:lang w:val="en-US"/>
        </w:rPr>
      </w:pPr>
      <w:r w:rsidRPr="0097793B">
        <w:rPr>
          <w:rFonts w:ascii="Rubik" w:eastAsia="Verdana" w:hAnsi="Rubik" w:cs="Rubik" w:hint="cs"/>
          <w:lang w:val="en-US"/>
        </w:rPr>
        <w:t>Remind the employee of their right to appeal this decision.</w:t>
      </w:r>
    </w:p>
    <w:p w14:paraId="00000032" w14:textId="77777777" w:rsidR="00FD189D" w:rsidRPr="0097793B" w:rsidRDefault="005F7E10">
      <w:pPr>
        <w:spacing w:before="200"/>
        <w:rPr>
          <w:rFonts w:ascii="Rubik" w:eastAsia="Verdana" w:hAnsi="Rubik" w:cs="Rubik"/>
          <w:b/>
        </w:rPr>
      </w:pPr>
      <w:r w:rsidRPr="0097793B">
        <w:rPr>
          <w:rFonts w:ascii="Rubik" w:eastAsia="Verdana" w:hAnsi="Rubik" w:cs="Rubik" w:hint="cs"/>
          <w:b/>
        </w:rPr>
        <w:t>Confirm all these details in writing with a third letter sent to each affected employee</w:t>
      </w:r>
    </w:p>
    <w:p w14:paraId="771D86FE" w14:textId="77777777" w:rsidR="0097793B" w:rsidRDefault="0097793B">
      <w:pPr>
        <w:spacing w:before="200" w:after="200"/>
        <w:rPr>
          <w:rFonts w:ascii="Rubik" w:eastAsia="Verdana" w:hAnsi="Rubik" w:cs="Rubik"/>
          <w:b/>
          <w:color w:val="1370ED"/>
          <w:sz w:val="28"/>
          <w:szCs w:val="28"/>
        </w:rPr>
      </w:pPr>
    </w:p>
    <w:p w14:paraId="00000033" w14:textId="052BA9CB" w:rsidR="00FD189D" w:rsidRPr="00257C67" w:rsidRDefault="005F7E10" w:rsidP="39F23DD2">
      <w:pPr>
        <w:pStyle w:val="ListParagraph"/>
        <w:numPr>
          <w:ilvl w:val="0"/>
          <w:numId w:val="8"/>
        </w:numPr>
        <w:spacing w:before="200" w:after="200"/>
        <w:rPr>
          <w:rFonts w:ascii="Rubik" w:eastAsia="Verdana" w:hAnsi="Rubik" w:cs="Rubik"/>
          <w:b/>
          <w:bCs/>
          <w:color w:val="1370ED"/>
          <w:lang w:val="en-US"/>
        </w:rPr>
      </w:pPr>
      <w:r w:rsidRPr="39F23DD2">
        <w:rPr>
          <w:rFonts w:ascii="Rubik" w:eastAsia="Verdana" w:hAnsi="Rubik" w:cs="Rubik"/>
          <w:b/>
          <w:bCs/>
          <w:color w:val="1370ED"/>
          <w:sz w:val="28"/>
          <w:szCs w:val="28"/>
          <w:lang w:val="en-US"/>
        </w:rPr>
        <w:t>What makes good redundancy communication?</w:t>
      </w:r>
    </w:p>
    <w:p w14:paraId="00000034" w14:textId="77777777" w:rsidR="00FD189D" w:rsidRPr="0097793B" w:rsidRDefault="005F7E10" w:rsidP="69EC7C29">
      <w:pPr>
        <w:spacing w:after="200"/>
        <w:rPr>
          <w:rFonts w:ascii="Rubik" w:eastAsia="Verdana" w:hAnsi="Rubik" w:cs="Rubik"/>
          <w:i/>
          <w:iCs/>
          <w:lang w:val="en-US"/>
        </w:rPr>
      </w:pPr>
      <w:r w:rsidRPr="0097793B">
        <w:rPr>
          <w:rFonts w:ascii="Rubik" w:eastAsia="Verdana" w:hAnsi="Rubik" w:cs="Rubik" w:hint="cs"/>
          <w:i/>
          <w:iCs/>
          <w:lang w:val="en-US"/>
        </w:rPr>
        <w:t xml:space="preserve">Restructures and redundancy can create conflict, disruption and feelings of resentment. Good communication can reduce this as much as possible. Here are five features of effective redundancy communication: </w:t>
      </w:r>
    </w:p>
    <w:p w14:paraId="00000035" w14:textId="77777777" w:rsidR="00FD189D" w:rsidRPr="0097793B" w:rsidRDefault="005F7E10" w:rsidP="01BFCD53">
      <w:pPr>
        <w:numPr>
          <w:ilvl w:val="0"/>
          <w:numId w:val="6"/>
        </w:numPr>
        <w:spacing w:after="200"/>
        <w:rPr>
          <w:rFonts w:ascii="Rubik" w:hAnsi="Rubik" w:cs="Rubik"/>
          <w:b/>
          <w:bCs/>
          <w:lang w:val="en-US"/>
        </w:rPr>
      </w:pPr>
      <w:r w:rsidRPr="0097793B">
        <w:rPr>
          <w:rFonts w:ascii="Rubik" w:eastAsia="Verdana" w:hAnsi="Rubik" w:cs="Rubik" w:hint="cs"/>
          <w:b/>
          <w:bCs/>
          <w:lang w:val="en-US"/>
        </w:rPr>
        <w:t xml:space="preserve">Empathetic: </w:t>
      </w:r>
      <w:r w:rsidRPr="0097793B">
        <w:rPr>
          <w:rFonts w:ascii="Rubik" w:eastAsia="Verdana" w:hAnsi="Rubik" w:cs="Rubik" w:hint="cs"/>
          <w:lang w:val="en-US"/>
        </w:rPr>
        <w:t xml:space="preserve">Be patient with employees and acknowledge that the process will be difficult. Try and avoid relying on corporate jargon where possible, as it can be frustrating and </w:t>
      </w:r>
      <w:proofErr w:type="spellStart"/>
      <w:r w:rsidRPr="0097793B">
        <w:rPr>
          <w:rFonts w:ascii="Rubik" w:eastAsia="Verdana" w:hAnsi="Rubik" w:cs="Rubik" w:hint="cs"/>
          <w:lang w:val="en-US"/>
        </w:rPr>
        <w:t>dehumanising</w:t>
      </w:r>
      <w:proofErr w:type="spellEnd"/>
      <w:r w:rsidRPr="0097793B">
        <w:rPr>
          <w:rFonts w:ascii="Rubik" w:eastAsia="Verdana" w:hAnsi="Rubik" w:cs="Rubik" w:hint="cs"/>
          <w:lang w:val="en-US"/>
        </w:rPr>
        <w:t xml:space="preserve"> for the employees reading it. </w:t>
      </w:r>
    </w:p>
    <w:p w14:paraId="00000036" w14:textId="77777777" w:rsidR="00FD189D" w:rsidRPr="0097793B" w:rsidRDefault="005F7E10" w:rsidP="01BFCD53">
      <w:pPr>
        <w:numPr>
          <w:ilvl w:val="0"/>
          <w:numId w:val="6"/>
        </w:numPr>
        <w:spacing w:after="200"/>
        <w:rPr>
          <w:rFonts w:ascii="Rubik" w:hAnsi="Rubik" w:cs="Rubik"/>
          <w:b/>
          <w:bCs/>
          <w:lang w:val="en-US"/>
        </w:rPr>
      </w:pPr>
      <w:r w:rsidRPr="0097793B">
        <w:rPr>
          <w:rFonts w:ascii="Rubik" w:eastAsia="Verdana" w:hAnsi="Rubik" w:cs="Rubik" w:hint="cs"/>
          <w:b/>
          <w:bCs/>
          <w:lang w:val="en-US"/>
        </w:rPr>
        <w:t xml:space="preserve">Proactive: </w:t>
      </w:r>
      <w:r w:rsidRPr="0097793B">
        <w:rPr>
          <w:rFonts w:ascii="Rubik" w:eastAsia="Verdana" w:hAnsi="Rubik" w:cs="Rubik" w:hint="cs"/>
          <w:lang w:val="en-US"/>
        </w:rPr>
        <w:t xml:space="preserve">Employees shouldn’t feel like they’re constantly chasing for answers and being left in the dark. You should therefore provide as much information as you can, as soon as you reasonably can. </w:t>
      </w:r>
    </w:p>
    <w:p w14:paraId="00000037" w14:textId="77777777" w:rsidR="00FD189D" w:rsidRPr="0097793B" w:rsidRDefault="005F7E10" w:rsidP="01BFCD53">
      <w:pPr>
        <w:numPr>
          <w:ilvl w:val="0"/>
          <w:numId w:val="6"/>
        </w:numPr>
        <w:spacing w:after="200"/>
        <w:rPr>
          <w:rFonts w:ascii="Rubik" w:hAnsi="Rubik" w:cs="Rubik"/>
          <w:b/>
          <w:bCs/>
          <w:lang w:val="en-US"/>
        </w:rPr>
      </w:pPr>
      <w:proofErr w:type="spellStart"/>
      <w:r w:rsidRPr="0097793B">
        <w:rPr>
          <w:rFonts w:ascii="Rubik" w:eastAsia="Verdana" w:hAnsi="Rubik" w:cs="Rubik" w:hint="cs"/>
          <w:b/>
          <w:bCs/>
          <w:lang w:val="en-US"/>
        </w:rPr>
        <w:t>Personalised</w:t>
      </w:r>
      <w:proofErr w:type="spellEnd"/>
      <w:r w:rsidRPr="0097793B">
        <w:rPr>
          <w:rFonts w:ascii="Rubik" w:eastAsia="Verdana" w:hAnsi="Rubik" w:cs="Rubik" w:hint="cs"/>
          <w:b/>
          <w:bCs/>
          <w:lang w:val="en-US"/>
        </w:rPr>
        <w:t xml:space="preserve">: </w:t>
      </w:r>
      <w:r w:rsidRPr="0097793B">
        <w:rPr>
          <w:rFonts w:ascii="Rubik" w:eastAsia="Verdana" w:hAnsi="Rubik" w:cs="Rubik" w:hint="cs"/>
          <w:lang w:val="en-US"/>
        </w:rPr>
        <w:t xml:space="preserve">There are few things more frustrating during redundancy than receiving information that isn’t relevant to you. Try to avoid taking a one-size-fits-all approach, ensuring comms are specific to the person receiving them. </w:t>
      </w:r>
    </w:p>
    <w:p w14:paraId="00000038" w14:textId="77777777" w:rsidR="00FD189D" w:rsidRPr="0097793B" w:rsidRDefault="005F7E10" w:rsidP="01BFCD53">
      <w:pPr>
        <w:numPr>
          <w:ilvl w:val="0"/>
          <w:numId w:val="6"/>
        </w:numPr>
        <w:spacing w:after="200"/>
        <w:rPr>
          <w:rFonts w:ascii="Rubik" w:hAnsi="Rubik" w:cs="Rubik"/>
          <w:b/>
          <w:bCs/>
          <w:lang w:val="en-US"/>
        </w:rPr>
      </w:pPr>
      <w:r w:rsidRPr="0097793B">
        <w:rPr>
          <w:rFonts w:ascii="Rubik" w:eastAsia="Verdana" w:hAnsi="Rubik" w:cs="Rubik" w:hint="cs"/>
          <w:b/>
          <w:bCs/>
          <w:lang w:val="en-US"/>
        </w:rPr>
        <w:t xml:space="preserve">Face-to-face: </w:t>
      </w:r>
      <w:r w:rsidRPr="0097793B">
        <w:rPr>
          <w:rFonts w:ascii="Rubik" w:eastAsia="Verdana" w:hAnsi="Rubik" w:cs="Rubik" w:hint="cs"/>
          <w:lang w:val="en-US"/>
        </w:rPr>
        <w:t xml:space="preserve">It’s always better to receive bad news face-to-face rather than through an email or letter. Any new information should ideally be delivered via a virtual or in-person meeting, involving the employee’s direct line manager, as well as relevant HR stakeholders. Then, details can be confirmed in writing via email. </w:t>
      </w:r>
    </w:p>
    <w:p w14:paraId="00000039" w14:textId="77777777" w:rsidR="00FD189D" w:rsidRPr="00661822" w:rsidRDefault="005F7E10" w:rsidP="01BFCD53">
      <w:pPr>
        <w:numPr>
          <w:ilvl w:val="0"/>
          <w:numId w:val="6"/>
        </w:numPr>
        <w:spacing w:after="200"/>
        <w:rPr>
          <w:rFonts w:ascii="Rubik" w:hAnsi="Rubik" w:cs="Rubik"/>
          <w:b/>
          <w:bCs/>
          <w:lang w:val="en-US"/>
        </w:rPr>
      </w:pPr>
      <w:r w:rsidRPr="0097793B">
        <w:rPr>
          <w:rFonts w:ascii="Rubik" w:eastAsia="Verdana" w:hAnsi="Rubik" w:cs="Rubik" w:hint="cs"/>
          <w:b/>
          <w:bCs/>
          <w:lang w:val="en-US"/>
        </w:rPr>
        <w:t xml:space="preserve">Consistent: </w:t>
      </w:r>
      <w:r w:rsidRPr="0097793B">
        <w:rPr>
          <w:rFonts w:ascii="Rubik" w:eastAsia="Verdana" w:hAnsi="Rubik" w:cs="Rubik" w:hint="cs"/>
          <w:lang w:val="en-US"/>
        </w:rPr>
        <w:t xml:space="preserve">Employees shouldn’t have to hear one thing in a meeting, another in a letter and another thing entirely through the employee grapevine. Make sure that everybody communicating a change or policy knows what to discuss and how they’re going to do it, so that nobody is getting contradictory information throughout the </w:t>
      </w:r>
      <w:proofErr w:type="spellStart"/>
      <w:r w:rsidRPr="0097793B">
        <w:rPr>
          <w:rFonts w:ascii="Rubik" w:eastAsia="Verdana" w:hAnsi="Rubik" w:cs="Rubik" w:hint="cs"/>
          <w:lang w:val="en-US"/>
        </w:rPr>
        <w:t>organisation</w:t>
      </w:r>
      <w:proofErr w:type="spellEnd"/>
      <w:r w:rsidRPr="0097793B">
        <w:rPr>
          <w:rFonts w:ascii="Rubik" w:eastAsia="Verdana" w:hAnsi="Rubik" w:cs="Rubik" w:hint="cs"/>
          <w:lang w:val="en-US"/>
        </w:rPr>
        <w:t xml:space="preserve">. </w:t>
      </w:r>
    </w:p>
    <w:p w14:paraId="547A0362" w14:textId="77777777" w:rsidR="00661822" w:rsidRPr="0097793B" w:rsidRDefault="00661822" w:rsidP="00661822">
      <w:pPr>
        <w:spacing w:after="200"/>
        <w:ind w:left="720"/>
        <w:rPr>
          <w:rFonts w:ascii="Rubik" w:hAnsi="Rubik" w:cs="Rubik"/>
          <w:b/>
          <w:bCs/>
          <w:lang w:val="en-US"/>
        </w:rPr>
      </w:pPr>
    </w:p>
    <w:p w14:paraId="0000003A" w14:textId="7B12837A" w:rsidR="00FD189D" w:rsidRDefault="00661822">
      <w:pPr>
        <w:spacing w:after="200"/>
        <w:rPr>
          <w:rFonts w:ascii="Verdana" w:eastAsia="Verdana" w:hAnsi="Verdana" w:cs="Verdana"/>
          <w:i/>
        </w:rPr>
      </w:pPr>
      <w:r>
        <w:rPr>
          <w:rFonts w:ascii="Rubik" w:eastAsia="Verdana" w:hAnsi="Rubik" w:cs="Rubik"/>
          <w:b/>
          <w:bCs/>
          <w:noProof/>
          <w:sz w:val="32"/>
          <w:szCs w:val="32"/>
        </w:rPr>
        <mc:AlternateContent>
          <mc:Choice Requires="wps">
            <w:drawing>
              <wp:anchor distT="0" distB="0" distL="114300" distR="114300" simplePos="0" relativeHeight="251662336" behindDoc="0" locked="0" layoutInCell="1" allowOverlap="1" wp14:anchorId="104AE3F2" wp14:editId="241781B9">
                <wp:simplePos x="0" y="0"/>
                <wp:positionH relativeFrom="column">
                  <wp:posOffset>0</wp:posOffset>
                </wp:positionH>
                <wp:positionV relativeFrom="paragraph">
                  <wp:posOffset>-635</wp:posOffset>
                </wp:positionV>
                <wp:extent cx="6143625" cy="474562"/>
                <wp:effectExtent l="0" t="0" r="15875" b="8255"/>
                <wp:wrapNone/>
                <wp:docPr id="394701311" name="Text Box 1"/>
                <wp:cNvGraphicFramePr/>
                <a:graphic xmlns:a="http://schemas.openxmlformats.org/drawingml/2006/main">
                  <a:graphicData uri="http://schemas.microsoft.com/office/word/2010/wordprocessingShape">
                    <wps:wsp>
                      <wps:cNvSpPr txBox="1"/>
                      <wps:spPr>
                        <a:xfrm>
                          <a:off x="0" y="0"/>
                          <a:ext cx="6143625" cy="474562"/>
                        </a:xfrm>
                        <a:prstGeom prst="roundRect">
                          <a:avLst>
                            <a:gd name="adj" fmla="val 50000"/>
                          </a:avLst>
                        </a:prstGeom>
                        <a:solidFill>
                          <a:srgbClr val="F3EDE7"/>
                        </a:solidFill>
                        <a:ln w="12700">
                          <a:solidFill>
                            <a:srgbClr val="232323"/>
                          </a:solidFill>
                        </a:ln>
                      </wps:spPr>
                      <wps:txbx>
                        <w:txbxContent>
                          <w:p w14:paraId="2596B41A" w14:textId="77777777" w:rsidR="00661822" w:rsidRPr="00521F53" w:rsidRDefault="00661822" w:rsidP="00661822">
                            <w:pPr>
                              <w:spacing w:line="240" w:lineRule="auto"/>
                              <w:jc w:val="center"/>
                              <w:rPr>
                                <w:rFonts w:ascii="Rubik" w:eastAsia="Verdana" w:hAnsi="Rubik" w:cs="Rubik"/>
                                <w:color w:val="1370ED"/>
                                <w:sz w:val="32"/>
                                <w:szCs w:val="32"/>
                                <w:lang w:val="en-GB"/>
                              </w:rPr>
                            </w:pPr>
                            <w:hyperlink r:id="rId20" w:history="1">
                              <w:r w:rsidRPr="00521F53">
                                <w:rPr>
                                  <w:rStyle w:val="Hyperlink"/>
                                  <w:rFonts w:ascii="Rubik" w:eastAsia="Verdana" w:hAnsi="Rubik" w:cs="Rubik"/>
                                  <w:color w:val="1370ED"/>
                                  <w:sz w:val="32"/>
                                  <w:szCs w:val="32"/>
                                  <w:lang w:val="en-GB"/>
                                </w:rPr>
                                <w:t>Worried about compliance? We can help.</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roundrect id="_x0000_s1028" style="position:absolute;margin-left:0;margin-top:-.05pt;width:483.75pt;height:37.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f3ede7" strokecolor="#232323" strokeweight="1pt" arcsize=".5" w14:anchorId="104AE3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">
                <v:textbox>
                  <w:txbxContent>
                    <w:p w:rsidRPr="00521F53" w:rsidR="00661822" w:rsidP="00661822" w:rsidRDefault="00661822" w14:paraId="2596B41A" w14:textId="77777777">
                      <w:pPr>
                        <w:spacing w:line="240" w:lineRule="auto"/>
                        <w:jc w:val="center"/>
                        <w:rPr>
                          <w:rFonts w:ascii="Rubik" w:hAnsi="Rubik" w:eastAsia="Verdana" w:cs="Rubik"/>
                          <w:color w:val="1370ED"/>
                          <w:sz w:val="32"/>
                          <w:szCs w:val="32"/>
                          <w:lang w:val="en-GB"/>
                        </w:rPr>
                      </w:pPr>
                      <w:hyperlink w:history="1" r:id="rId21">
                        <w:r w:rsidRPr="00521F53">
                          <w:rPr>
                            <w:rStyle w:val="Hyperlink"/>
                            <w:rFonts w:ascii="Rubik" w:hAnsi="Rubik" w:eastAsia="Verdana" w:cs="Rubik"/>
                            <w:color w:val="1370ED"/>
                            <w:sz w:val="32"/>
                            <w:szCs w:val="32"/>
                            <w:lang w:val="en-GB"/>
                          </w:rPr>
                          <w:t>Worried about compliance? We can help.</w:t>
                        </w:r>
                      </w:hyperlink>
                    </w:p>
                  </w:txbxContent>
                </v:textbox>
              </v:roundrect>
            </w:pict>
          </mc:Fallback>
        </mc:AlternateContent>
      </w:r>
    </w:p>
    <w:sectPr w:rsidR="00FD189D" w:rsidSect="0097793B">
      <w:footerReference w:type="even" r:id="rId22"/>
      <w:footerReference w:type="default" r:id="rId23"/>
      <w:pgSz w:w="11906" w:h="16838"/>
      <w:pgMar w:top="1440" w:right="1080" w:bottom="1440" w:left="108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0643F4" w14:textId="77777777" w:rsidR="00A87C64" w:rsidRDefault="00A87C64" w:rsidP="0097793B">
      <w:pPr>
        <w:spacing w:line="240" w:lineRule="auto"/>
      </w:pPr>
      <w:r>
        <w:separator/>
      </w:r>
    </w:p>
  </w:endnote>
  <w:endnote w:type="continuationSeparator" w:id="0">
    <w:p w14:paraId="44B7F9CF" w14:textId="77777777" w:rsidR="00A87C64" w:rsidRDefault="00A87C64" w:rsidP="009779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ubik">
    <w:altName w:val="Arial"/>
    <w:panose1 w:val="00000000000000000000"/>
    <w:charset w:val="B1"/>
    <w:family w:val="auto"/>
    <w:pitch w:val="variable"/>
    <w:sig w:usb0="A0002A6F" w:usb1="C000205B" w:usb2="00000000" w:usb3="00000000" w:csb0="000000F7" w:csb1="00000000"/>
    <w:embedRegular r:id="rId1" w:fontKey="{C4A70865-0583-48A7-A209-FFED23EBBA21}"/>
    <w:embedBold r:id="rId2" w:fontKey="{00901912-9044-4B13-82C2-99F8E5E87778}"/>
    <w:embedItalic r:id="rId3" w:fontKey="{DF085B3C-DD71-4ED5-9BFD-B2FA06580C30}"/>
    <w:embedBoldItalic r:id="rId4" w:fontKey="{04ABEF1B-0933-4C79-A434-240F86B1B356}"/>
  </w:font>
  <w:font w:name="Verdana">
    <w:panose1 w:val="020B0604030504040204"/>
    <w:charset w:val="00"/>
    <w:family w:val="swiss"/>
    <w:pitch w:val="variable"/>
    <w:sig w:usb0="A00006FF" w:usb1="4000205B" w:usb2="00000010" w:usb3="00000000" w:csb0="0000019F" w:csb1="00000000"/>
    <w:embedRegular r:id="rId5" w:fontKey="{0B2F548A-2C3C-42C0-AEA3-421D350C8F83}"/>
    <w:embedBold r:id="rId6" w:fontKey="{F62DE8C8-CF0D-4CB9-9DB0-CEE945EEE08B}"/>
    <w:embedItalic r:id="rId7" w:fontKey="{4C771975-03F8-459A-9A41-86C163B71FA8}"/>
    <w:embedBoldItalic r:id="rId8" w:fontKey="{17C455F1-56F8-44B5-8B22-D064B66ACA91}"/>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9" w:fontKey="{733B9DD0-7A58-4A7A-9A7F-9DCA87E06389}"/>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0" w:fontKey="{002075F5-91F5-42AF-84DE-3251AF5D16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99246636"/>
      <w:docPartObj>
        <w:docPartGallery w:val="Page Numbers (Bottom of Page)"/>
        <w:docPartUnique/>
      </w:docPartObj>
    </w:sdtPr>
    <w:sdtContent>
      <w:p w14:paraId="77EACD11" w14:textId="329927D9" w:rsidR="003B30AD" w:rsidRDefault="003B30AD" w:rsidP="00430F7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0AF7537" w14:textId="77777777" w:rsidR="000C12C8" w:rsidRDefault="000C12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89692512"/>
      <w:docPartObj>
        <w:docPartGallery w:val="Page Numbers (Bottom of Page)"/>
        <w:docPartUnique/>
      </w:docPartObj>
    </w:sdtPr>
    <w:sdtContent>
      <w:p w14:paraId="6E73F5E6" w14:textId="1C66A6DE" w:rsidR="003B30AD" w:rsidRDefault="003B30AD" w:rsidP="00430F7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14A9D27" w14:textId="23535290" w:rsidR="0097793B" w:rsidRDefault="00124776" w:rsidP="00E43962">
    <w:pPr>
      <w:pStyle w:val="Footer"/>
      <w:tabs>
        <w:tab w:val="right" w:pos="9746"/>
      </w:tabs>
    </w:pPr>
    <w:r>
      <w:rPr>
        <w:noProof/>
      </w:rPr>
      <w:drawing>
        <wp:anchor distT="0" distB="0" distL="114300" distR="114300" simplePos="0" relativeHeight="251660288" behindDoc="1" locked="0" layoutInCell="1" allowOverlap="1" wp14:anchorId="083C6986" wp14:editId="7A5A43D1">
          <wp:simplePos x="0" y="0"/>
          <wp:positionH relativeFrom="margin">
            <wp:posOffset>4794885</wp:posOffset>
          </wp:positionH>
          <wp:positionV relativeFrom="paragraph">
            <wp:posOffset>-40640</wp:posOffset>
          </wp:positionV>
          <wp:extent cx="1393825" cy="247650"/>
          <wp:effectExtent l="0" t="0" r="0" b="0"/>
          <wp:wrapTight wrapText="bothSides">
            <wp:wrapPolygon edited="0">
              <wp:start x="590" y="0"/>
              <wp:lineTo x="0" y="4985"/>
              <wp:lineTo x="0" y="14954"/>
              <wp:lineTo x="1476" y="19938"/>
              <wp:lineTo x="21256" y="19938"/>
              <wp:lineTo x="21256" y="3323"/>
              <wp:lineTo x="17418" y="0"/>
              <wp:lineTo x="590" y="0"/>
            </wp:wrapPolygon>
          </wp:wrapTight>
          <wp:docPr id="1026774140" name="Graphic 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774140" name="Graphic 7">
                    <a:hlinkClick r:id="rId1"/>
                  </pic:cNvPr>
                  <pic:cNvPicPr/>
                </pic:nvPicPr>
                <pic:blipFill>
                  <a:blip r:embed="rId2">
                    <a:extLst>
                      <a:ext uri="{96DAC541-7B7A-43D3-8B79-37D633B846F1}">
                        <asvg:svgBlip xmlns:asvg="http://schemas.microsoft.com/office/drawing/2016/SVG/main" r:embed="rId3"/>
                      </a:ext>
                    </a:extLst>
                  </a:blip>
                  <a:stretch>
                    <a:fillRect/>
                  </a:stretch>
                </pic:blipFill>
                <pic:spPr>
                  <a:xfrm>
                    <a:off x="0" y="0"/>
                    <a:ext cx="1393825" cy="2476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148827F4" wp14:editId="6A0B7069">
          <wp:simplePos x="0" y="0"/>
          <wp:positionH relativeFrom="margin">
            <wp:posOffset>0</wp:posOffset>
          </wp:positionH>
          <wp:positionV relativeFrom="paragraph">
            <wp:posOffset>-212592</wp:posOffset>
          </wp:positionV>
          <wp:extent cx="1393190" cy="549275"/>
          <wp:effectExtent l="0" t="0" r="0" b="3175"/>
          <wp:wrapTight wrapText="bothSides">
            <wp:wrapPolygon edited="0">
              <wp:start x="0" y="0"/>
              <wp:lineTo x="0" y="20976"/>
              <wp:lineTo x="21265" y="20976"/>
              <wp:lineTo x="21265" y="0"/>
              <wp:lineTo x="0" y="0"/>
            </wp:wrapPolygon>
          </wp:wrapTight>
          <wp:docPr id="1926255818" name="Picture 4">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255818" name="Picture 4">
                    <a:hlinkClick r:id="rId4"/>
                  </pic:cNvPr>
                  <pic:cNvPicPr/>
                </pic:nvPicPr>
                <pic:blipFill rotWithShape="1">
                  <a:blip r:embed="rId5">
                    <a:extLst>
                      <a:ext uri="{28A0092B-C50C-407E-A947-70E740481C1C}">
                        <a14:useLocalDpi xmlns:a14="http://schemas.microsoft.com/office/drawing/2010/main" val="0"/>
                      </a:ext>
                    </a:extLst>
                  </a:blip>
                  <a:srcRect t="29687" b="30860"/>
                  <a:stretch>
                    <a:fillRect/>
                  </a:stretch>
                </pic:blipFill>
                <pic:spPr bwMode="auto">
                  <a:xfrm>
                    <a:off x="0" y="0"/>
                    <a:ext cx="1393190" cy="549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3962">
      <w:tab/>
    </w:r>
    <w:r w:rsidR="00E43962">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DAC864" w14:textId="77777777" w:rsidR="00A87C64" w:rsidRDefault="00A87C64" w:rsidP="0097793B">
      <w:pPr>
        <w:spacing w:line="240" w:lineRule="auto"/>
      </w:pPr>
      <w:r>
        <w:separator/>
      </w:r>
    </w:p>
  </w:footnote>
  <w:footnote w:type="continuationSeparator" w:id="0">
    <w:p w14:paraId="4D070D6E" w14:textId="77777777" w:rsidR="00A87C64" w:rsidRDefault="00A87C64" w:rsidP="0097793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1B6AF8D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 o:spid="_x0000_i1025" type="#_x0000_t75" alt="/Users/ellahammerton/Library/CloudStorage/OneDrive-breatheHR/Documents - Marketing Team/Artwork/Design projects/ICONS/circle-arrow-right-02-solid-standard.svg" style="width:16.05pt;height:16.05pt;visibility:visible" o:bullet="t">
        <v:imagedata r:id="rId1" o:title=""/>
      </v:shape>
    </w:pict>
  </w:numPicBullet>
  <w:abstractNum w:abstractNumId="0" w15:restartNumberingAfterBreak="0">
    <w:nsid w:val="077A16D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79562D"/>
    <w:multiLevelType w:val="hybridMultilevel"/>
    <w:tmpl w:val="AEB24E26"/>
    <w:lvl w:ilvl="0" w:tplc="A15A9E5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736B78"/>
    <w:multiLevelType w:val="hybridMultilevel"/>
    <w:tmpl w:val="6896E264"/>
    <w:lvl w:ilvl="0" w:tplc="147E8836">
      <w:start w:val="1"/>
      <w:numFmt w:val="bullet"/>
      <w:lvlText w:val=""/>
      <w:lvlPicBulletId w:val="0"/>
      <w:lvlJc w:val="left"/>
      <w:pPr>
        <w:ind w:left="357" w:hanging="357"/>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5B3793"/>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C1536F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FD327B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0EF045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192676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54696235">
    <w:abstractNumId w:val="3"/>
  </w:num>
  <w:num w:numId="2" w16cid:durableId="206308456">
    <w:abstractNumId w:val="4"/>
  </w:num>
  <w:num w:numId="3" w16cid:durableId="1546599547">
    <w:abstractNumId w:val="6"/>
  </w:num>
  <w:num w:numId="4" w16cid:durableId="389114632">
    <w:abstractNumId w:val="7"/>
  </w:num>
  <w:num w:numId="5" w16cid:durableId="1938363100">
    <w:abstractNumId w:val="5"/>
  </w:num>
  <w:num w:numId="6" w16cid:durableId="90854260">
    <w:abstractNumId w:val="0"/>
  </w:num>
  <w:num w:numId="7" w16cid:durableId="1152914740">
    <w:abstractNumId w:val="1"/>
  </w:num>
  <w:num w:numId="8" w16cid:durableId="17760922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189D"/>
    <w:rsid w:val="000C12C8"/>
    <w:rsid w:val="00124776"/>
    <w:rsid w:val="00142517"/>
    <w:rsid w:val="001F6D0E"/>
    <w:rsid w:val="00257C67"/>
    <w:rsid w:val="003B30AD"/>
    <w:rsid w:val="003E01CA"/>
    <w:rsid w:val="00455419"/>
    <w:rsid w:val="0052230F"/>
    <w:rsid w:val="00532604"/>
    <w:rsid w:val="005F7E10"/>
    <w:rsid w:val="00661822"/>
    <w:rsid w:val="006645D9"/>
    <w:rsid w:val="006849E9"/>
    <w:rsid w:val="007028B4"/>
    <w:rsid w:val="00743625"/>
    <w:rsid w:val="00751E98"/>
    <w:rsid w:val="007F7880"/>
    <w:rsid w:val="008C3716"/>
    <w:rsid w:val="0097793B"/>
    <w:rsid w:val="00A87C64"/>
    <w:rsid w:val="00B81564"/>
    <w:rsid w:val="00BF1EA3"/>
    <w:rsid w:val="00D01D22"/>
    <w:rsid w:val="00D352F9"/>
    <w:rsid w:val="00D47457"/>
    <w:rsid w:val="00E43962"/>
    <w:rsid w:val="00FD189D"/>
    <w:rsid w:val="01BFCD53"/>
    <w:rsid w:val="39F23DD2"/>
    <w:rsid w:val="69EC7C2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E57276"/>
  <w15:docId w15:val="{75FFE218-8852-40C4-B374-A75AC5ADE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1BFCD53"/>
    <w:rPr>
      <w:color w:val="0000FF"/>
      <w:u w:val="single"/>
    </w:rPr>
  </w:style>
  <w:style w:type="paragraph" w:styleId="Header">
    <w:name w:val="header"/>
    <w:basedOn w:val="Normal"/>
    <w:link w:val="HeaderChar"/>
    <w:uiPriority w:val="99"/>
    <w:unhideWhenUsed/>
    <w:rsid w:val="0097793B"/>
    <w:pPr>
      <w:tabs>
        <w:tab w:val="center" w:pos="4513"/>
        <w:tab w:val="right" w:pos="9026"/>
      </w:tabs>
      <w:spacing w:line="240" w:lineRule="auto"/>
    </w:pPr>
  </w:style>
  <w:style w:type="character" w:customStyle="1" w:styleId="HeaderChar">
    <w:name w:val="Header Char"/>
    <w:basedOn w:val="DefaultParagraphFont"/>
    <w:link w:val="Header"/>
    <w:uiPriority w:val="99"/>
    <w:rsid w:val="0097793B"/>
  </w:style>
  <w:style w:type="paragraph" w:styleId="Footer">
    <w:name w:val="footer"/>
    <w:basedOn w:val="Normal"/>
    <w:link w:val="FooterChar"/>
    <w:uiPriority w:val="99"/>
    <w:unhideWhenUsed/>
    <w:rsid w:val="0097793B"/>
    <w:pPr>
      <w:tabs>
        <w:tab w:val="center" w:pos="4513"/>
        <w:tab w:val="right" w:pos="9026"/>
      </w:tabs>
      <w:spacing w:line="240" w:lineRule="auto"/>
    </w:pPr>
  </w:style>
  <w:style w:type="character" w:customStyle="1" w:styleId="FooterChar">
    <w:name w:val="Footer Char"/>
    <w:basedOn w:val="DefaultParagraphFont"/>
    <w:link w:val="Footer"/>
    <w:uiPriority w:val="99"/>
    <w:rsid w:val="0097793B"/>
  </w:style>
  <w:style w:type="paragraph" w:styleId="ListParagraph">
    <w:name w:val="List Paragraph"/>
    <w:basedOn w:val="Normal"/>
    <w:uiPriority w:val="34"/>
    <w:qFormat/>
    <w:rsid w:val="00257C67"/>
    <w:pPr>
      <w:ind w:left="720"/>
      <w:contextualSpacing/>
    </w:pPr>
  </w:style>
  <w:style w:type="character" w:styleId="PageNumber">
    <w:name w:val="page number"/>
    <w:basedOn w:val="DefaultParagraphFont"/>
    <w:uiPriority w:val="99"/>
    <w:semiHidden/>
    <w:unhideWhenUsed/>
    <w:rsid w:val="003B30AD"/>
  </w:style>
  <w:style w:type="character" w:styleId="UnresolvedMention">
    <w:name w:val="Unresolved Mention"/>
    <w:basedOn w:val="DefaultParagraphFont"/>
    <w:uiPriority w:val="99"/>
    <w:semiHidden/>
    <w:unhideWhenUsed/>
    <w:rsid w:val="003E01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cloverhr.co.uk/contact/?utm_source=Breathe%20HR%20redundancy%20toolkit&amp;utm_medium=referral&amp;utm_campaign=Breathe%20redundancy%20content" TargetMode="External"/><Relationship Id="rId18" Type="http://schemas.openxmlformats.org/officeDocument/2006/relationships/hyperlink" Target="https://www.cloverhr.co.uk/contact/?utm_source=Breathe%20HR%20redundancy%20toolkit&amp;utm_medium=referral&amp;utm_campaign=Breathe%20redundancy%20content" TargetMode="External"/><Relationship Id="rId3" Type="http://schemas.openxmlformats.org/officeDocument/2006/relationships/customXml" Target="../customXml/item3.xml"/><Relationship Id="rId21" Type="http://schemas.openxmlformats.org/officeDocument/2006/relationships/hyperlink" Target="https://www.breathehr.com/en-gb/hr-software/compliance?utm_source=resource&amp;utm_medium=word&amp;utm_campaign=employment+law&amp;utm_content=redundancy+toolkit+-+spreadsheets+" TargetMode="External"/><Relationship Id="rId7" Type="http://schemas.openxmlformats.org/officeDocument/2006/relationships/webSettings" Target="webSettings.xml"/><Relationship Id="rId12" Type="http://schemas.openxmlformats.org/officeDocument/2006/relationships/hyperlink" Target="https://www.acas.org.uk/redundancy" TargetMode="External"/><Relationship Id="rId17" Type="http://schemas.openxmlformats.org/officeDocument/2006/relationships/hyperlink" Target="https://www.acas.org.uk/redundancy"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breathehr.com/en-gb/partners/hr-consultancy-directory/clover-hr?utm_source=redundancy-toolkit&amp;utm_medium=referral&amp;utm_campaign=redundancy" TargetMode="External"/><Relationship Id="rId20" Type="http://schemas.openxmlformats.org/officeDocument/2006/relationships/hyperlink" Target="https://www.breathehr.com/en-gb/hr-software/compliance?utm_source=resource&amp;utm_medium=word&amp;utm_campaign=employment+law&amp;utm_content=redundancy+toolkit+-+spreadsheet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breathehr.com/en-gb/partners/hr-consultancy-directory/clover-hr?utm_source=redundancy-toolkit&amp;utm_medium=referral&amp;utm_campaign=redundancy"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linkedin.com/in/lynn-burman-47156018b/?utm_source=Breathe%20HR%20redundancy%20toolkit&amp;utm_medium=referral&amp;utm_campaign=Breathe%20redundancy%20content" TargetMode="External"/><Relationship Id="rId23" Type="http://schemas.openxmlformats.org/officeDocument/2006/relationships/footer" Target="footer2.xml"/><Relationship Id="rId10" Type="http://schemas.openxmlformats.org/officeDocument/2006/relationships/hyperlink" Target="https://www.linkedin.com/in/lynn-burman-47156018b/?utm_source=Breathe%20HR%20redundancy%20toolkit&amp;utm_medium=referral&amp;utm_campaign=Breathe%20redundancy%20content" TargetMode="External"/><Relationship Id="rId19" Type="http://schemas.openxmlformats.org/officeDocument/2006/relationships/hyperlink" Target="https://www.breathehr.com/en-gb/partners/hr-consultancy-directory?utm_source=redundancy-toolkit&amp;utm_medium=referral&amp;utm_campaign=redundancy"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breathehr.com/en-gb/partners/hr-consultancy-directory?utm_source=redundancy-toolkit&amp;utm_medium=referral&amp;utm_campaign=redundancy"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hyperlink" Target="https://www.breathehr.com/en-gb/sign-up?utm_source=resource&amp;utm_medium=word&amp;utm_campaign=employment+law&amp;utm_content=redundancy+toolkit+-+spreadsheets+" TargetMode="External"/><Relationship Id="rId5" Type="http://schemas.openxmlformats.org/officeDocument/2006/relationships/image" Target="media/image4.jpg"/><Relationship Id="rId4" Type="http://schemas.openxmlformats.org/officeDocument/2006/relationships/hyperlink" Target="https://www.cloverhr.co.uk/contact/?utm_source=Breathe%20HR%20redundancy%20toolkit&amp;utm_medium=referral&amp;utm_campaign=Breathe%20redundancy%20conten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9C88F06B61E27408D933478E194463F" ma:contentTypeVersion="25" ma:contentTypeDescription="Create a new document." ma:contentTypeScope="" ma:versionID="fa7222d27497cc9c4fcc8c3e935a958f">
  <xsd:schema xmlns:xsd="http://www.w3.org/2001/XMLSchema" xmlns:xs="http://www.w3.org/2001/XMLSchema" xmlns:p="http://schemas.microsoft.com/office/2006/metadata/properties" xmlns:ns2="e1cb8ee7-e852-4c8a-8fcc-47709a095478" xmlns:ns3="cdee636f-d6ec-48aa-8ad6-87e2340071f9" targetNamespace="http://schemas.microsoft.com/office/2006/metadata/properties" ma:root="true" ma:fieldsID="296b1d6369874df7b8de5a9c7089e6d0" ns2:_="" ns3:_="">
    <xsd:import namespace="e1cb8ee7-e852-4c8a-8fcc-47709a095478"/>
    <xsd:import namespace="cdee636f-d6ec-48aa-8ad6-87e2340071f9"/>
    <xsd:element name="properties">
      <xsd:complexType>
        <xsd:sequence>
          <xsd:element name="documentManagement">
            <xsd:complexType>
              <xsd:all>
                <xsd:element ref="ns2:SharedWithUsers" minOccurs="0"/>
                <xsd:element ref="ns3:MediaServiceMetadata" minOccurs="0"/>
                <xsd:element ref="ns3:MediaServiceFastMetadata" minOccurs="0"/>
                <xsd:element ref="ns2:SharedWithDetails"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Picture" minOccurs="0"/>
                <xsd:element ref="ns3:MediaLengthInSeconds" minOccurs="0"/>
                <xsd:element ref="ns2:TaxCatchAll" minOccurs="0"/>
                <xsd:element ref="ns3:lcf76f155ced4ddcb4097134ff3c332f" minOccurs="0"/>
                <xsd:element ref="ns3:MediaServiceSearchProperties" minOccurs="0"/>
                <xsd:element ref="ns3:MediaServiceObjectDetectorVersions" minOccurs="0"/>
                <xsd:element ref="ns3:_Flow_SignoffStatu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cb8ee7-e852-4c8a-8fcc-47709a09547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d15385f-fc68-4678-96cf-e0f9bece38c1}" ma:internalName="TaxCatchAll" ma:showField="CatchAllData" ma:web="e1cb8ee7-e852-4c8a-8fcc-47709a0954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dee636f-d6ec-48aa-8ad6-87e2340071f9" elementFormDefault="qualified">
    <xsd:import namespace="http://schemas.microsoft.com/office/2006/documentManagement/types"/>
    <xsd:import namespace="http://schemas.microsoft.com/office/infopath/2007/PartnerControls"/>
    <xsd:element name="MediaServiceMetadata" ma:index="9" nillable="true" ma:displayName="MediaServiceMetadata" ma:description="" ma:hidden="true" ma:internalName="MediaServiceMetadata" ma:readOnly="true">
      <xsd:simpleType>
        <xsd:restriction base="dms:Note"/>
      </xsd:simpleType>
    </xsd:element>
    <xsd:element name="MediaServiceFastMetadata" ma:index="10"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Picture" ma:index="20" nillable="true" ma:displayName="Picture" ma:format="Image" ma:internalName="Picture">
      <xsd:complexType>
        <xsd:complexContent>
          <xsd:extension base="dms:URL">
            <xsd:sequence>
              <xsd:element name="Url" type="dms:ValidUrl" minOccurs="0" nillable="true"/>
              <xsd:element name="Description" type="xsd:string" nillable="true"/>
            </xsd:sequence>
          </xsd:extension>
        </xsd:complexContent>
      </xsd:complex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560b7862-bb38-4c4c-a807-4fcdf696faad"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_Flow_SignoffStatus" ma:index="27" nillable="true" ma:displayName="Sign-off status" ma:internalName="Sign_x002d_off_x0020_status">
      <xsd:simpleType>
        <xsd:restriction base="dms:Text"/>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e1cb8ee7-e852-4c8a-8fcc-47709a095478" xsi:nil="true"/>
    <lcf76f155ced4ddcb4097134ff3c332f xmlns="cdee636f-d6ec-48aa-8ad6-87e2340071f9">
      <Terms xmlns="http://schemas.microsoft.com/office/infopath/2007/PartnerControls"/>
    </lcf76f155ced4ddcb4097134ff3c332f>
    <_Flow_SignoffStatus xmlns="cdee636f-d6ec-48aa-8ad6-87e2340071f9" xsi:nil="true"/>
    <Picture xmlns="cdee636f-d6ec-48aa-8ad6-87e2340071f9">
      <Url xsi:nil="true"/>
      <Description xsi:nil="true"/>
    </Pictur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CDB55FB-E2B4-472B-9FC3-28618EF94B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cb8ee7-e852-4c8a-8fcc-47709a095478"/>
    <ds:schemaRef ds:uri="cdee636f-d6ec-48aa-8ad6-87e2340071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6A89FF8-7E62-4E2B-B8E9-5B33E789F9E7}">
  <ds:schemaRefs>
    <ds:schemaRef ds:uri="http://schemas.microsoft.com/office/2006/metadata/properties"/>
    <ds:schemaRef ds:uri="http://schemas.microsoft.com/office/infopath/2007/PartnerControls"/>
    <ds:schemaRef ds:uri="e1cb8ee7-e852-4c8a-8fcc-47709a095478"/>
    <ds:schemaRef ds:uri="cdee636f-d6ec-48aa-8ad6-87e2340071f9"/>
  </ds:schemaRefs>
</ds:datastoreItem>
</file>

<file path=customXml/itemProps3.xml><?xml version="1.0" encoding="utf-8"?>
<ds:datastoreItem xmlns:ds="http://schemas.openxmlformats.org/officeDocument/2006/customXml" ds:itemID="{C862EEF1-93B9-497B-B885-6A54D92D55C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886</Words>
  <Characters>4872</Characters>
  <Application>Microsoft Office Word</Application>
  <DocSecurity>0</DocSecurity>
  <Lines>108</Lines>
  <Paragraphs>51</Paragraphs>
  <ScaleCrop>false</ScaleCrop>
  <Company/>
  <LinksUpToDate>false</LinksUpToDate>
  <CharactersWithSpaces>5731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Daisy Andrews</cp:lastModifiedBy>
  <cp:revision>14</cp:revision>
  <dcterms:created xsi:type="dcterms:W3CDTF">2025-01-22T09:19:00Z</dcterms:created>
  <dcterms:modified xsi:type="dcterms:W3CDTF">2026-01-22T11:21:00Z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0x01010099C88F06B61E27408D933478E194463F</vt:lpwstr>
  </property>
  <property fmtid="{D5CDD505-2E9C-101B-9397-08002B2CF9AE}" pid="3" name="MediaServiceImageTags">
    <vt:lpwstr/>
  </property>
</Properties>
</file>